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95734" w14:textId="5F93163F" w:rsidR="00C37F69" w:rsidRPr="0082161C" w:rsidRDefault="00C37F69" w:rsidP="00C37F69">
      <w:pPr>
        <w:pStyle w:val="Default"/>
        <w:rPr>
          <w:rFonts w:ascii="Roboto Slab" w:hAnsi="Roboto Slab"/>
          <w:b/>
          <w:bCs/>
          <w:color w:val="006747"/>
          <w:sz w:val="28"/>
          <w:szCs w:val="28"/>
        </w:rPr>
      </w:pPr>
      <w:r w:rsidRPr="0082161C">
        <w:rPr>
          <w:rFonts w:ascii="Roboto Slab" w:hAnsi="Roboto Slab"/>
          <w:b/>
          <w:bCs/>
          <w:color w:val="006747"/>
          <w:sz w:val="28"/>
          <w:szCs w:val="28"/>
        </w:rPr>
        <w:t>R</w:t>
      </w:r>
      <w:r w:rsidR="00952062" w:rsidRPr="0082161C">
        <w:rPr>
          <w:rFonts w:ascii="Roboto Slab" w:hAnsi="Roboto Slab"/>
          <w:b/>
          <w:bCs/>
          <w:color w:val="006747"/>
          <w:sz w:val="28"/>
          <w:szCs w:val="28"/>
        </w:rPr>
        <w:t>eturn to work</w:t>
      </w:r>
      <w:r w:rsidRPr="0082161C">
        <w:rPr>
          <w:rFonts w:ascii="Roboto Slab" w:hAnsi="Roboto Slab"/>
          <w:b/>
          <w:bCs/>
          <w:color w:val="006747"/>
          <w:sz w:val="28"/>
          <w:szCs w:val="28"/>
        </w:rPr>
        <w:t xml:space="preserve"> for: COVID-19 </w:t>
      </w:r>
      <w:r w:rsidR="00A63DF1" w:rsidRPr="0082161C">
        <w:rPr>
          <w:rFonts w:ascii="Roboto Slab" w:hAnsi="Roboto Slab"/>
          <w:b/>
          <w:bCs/>
          <w:color w:val="006747"/>
          <w:sz w:val="28"/>
          <w:szCs w:val="28"/>
        </w:rPr>
        <w:t>Positive case isolation</w:t>
      </w:r>
      <w:r w:rsidR="001B0771" w:rsidRPr="0082161C">
        <w:rPr>
          <w:rFonts w:ascii="Roboto Slab" w:hAnsi="Roboto Slab"/>
          <w:b/>
          <w:bCs/>
          <w:color w:val="006747"/>
          <w:sz w:val="28"/>
          <w:szCs w:val="28"/>
        </w:rPr>
        <w:t xml:space="preserve"> completion</w:t>
      </w:r>
      <w:r w:rsidR="00A63DF1" w:rsidRPr="0082161C">
        <w:rPr>
          <w:rFonts w:ascii="Roboto Slab" w:hAnsi="Roboto Slab"/>
          <w:b/>
          <w:bCs/>
          <w:color w:val="006747"/>
          <w:sz w:val="28"/>
          <w:szCs w:val="28"/>
        </w:rPr>
        <w:t xml:space="preserve"> </w:t>
      </w:r>
      <w:r w:rsidR="00F4182A" w:rsidRPr="0082161C">
        <w:rPr>
          <w:rFonts w:ascii="Roboto Slab" w:hAnsi="Roboto Slab"/>
          <w:b/>
          <w:bCs/>
          <w:color w:val="006747"/>
          <w:sz w:val="28"/>
          <w:szCs w:val="28"/>
        </w:rPr>
        <w:t>– Day 8 return to work</w:t>
      </w:r>
    </w:p>
    <w:p w14:paraId="28C94701" w14:textId="77777777" w:rsidR="0082161C" w:rsidRDefault="0082161C" w:rsidP="00C37F69">
      <w:pPr>
        <w:pStyle w:val="Default"/>
        <w:rPr>
          <w:b/>
          <w:bCs/>
        </w:rPr>
      </w:pPr>
    </w:p>
    <w:p w14:paraId="6FDD8B38" w14:textId="12391161" w:rsidR="00B018AF" w:rsidRPr="0082161C" w:rsidRDefault="00B018AF" w:rsidP="00C37F69">
      <w:pPr>
        <w:pStyle w:val="Default"/>
        <w:rPr>
          <w:b/>
          <w:bCs/>
          <w:sz w:val="22"/>
          <w:szCs w:val="22"/>
        </w:rPr>
      </w:pPr>
      <w:r w:rsidRPr="0082161C">
        <w:rPr>
          <w:b/>
          <w:bCs/>
        </w:rPr>
        <w:t xml:space="preserve">This form must be completed and returned to </w:t>
      </w:r>
      <w:hyperlink r:id="rId8" w:history="1">
        <w:r w:rsidR="00BE59E4" w:rsidRPr="0082161C">
          <w:rPr>
            <w:rStyle w:val="Hyperlink"/>
            <w:b/>
            <w:bCs/>
          </w:rPr>
          <w:t>EEASTCoordinationCentre@eastamb.nhs.uk</w:t>
        </w:r>
      </w:hyperlink>
      <w:r w:rsidR="00BE59E4" w:rsidRPr="0082161C">
        <w:rPr>
          <w:b/>
          <w:bCs/>
        </w:rPr>
        <w:t xml:space="preserve"> </w:t>
      </w:r>
      <w:r w:rsidR="0082161C">
        <w:rPr>
          <w:b/>
          <w:bCs/>
        </w:rPr>
        <w:br/>
      </w:r>
    </w:p>
    <w:p w14:paraId="6EA41DF5" w14:textId="5ADE3C6A" w:rsidR="00E95B1B" w:rsidRPr="0082161C" w:rsidRDefault="00767FC8" w:rsidP="0082161C">
      <w:pPr>
        <w:ind w:right="62"/>
        <w:jc w:val="both"/>
        <w:rPr>
          <w:rFonts w:ascii="Arial" w:hAnsi="Arial" w:cs="Arial"/>
        </w:rPr>
      </w:pPr>
      <w:r w:rsidRPr="0082161C">
        <w:rPr>
          <w:rFonts w:ascii="Arial" w:hAnsi="Arial" w:cs="Arial"/>
        </w:rPr>
        <w:t xml:space="preserve">The cases potentially eligible for this process must meet the inclusion criteria. </w:t>
      </w:r>
    </w:p>
    <w:p w14:paraId="7562C992" w14:textId="733B359D" w:rsidR="00767FC8" w:rsidRPr="0082161C" w:rsidRDefault="00767FC8" w:rsidP="00C76480">
      <w:pPr>
        <w:ind w:left="106" w:right="62"/>
        <w:jc w:val="both"/>
        <w:rPr>
          <w:rFonts w:ascii="Arial" w:hAnsi="Arial" w:cs="Arial"/>
        </w:rPr>
      </w:pPr>
      <w:r w:rsidRPr="0082161C">
        <w:rPr>
          <w:rFonts w:ascii="Arial" w:hAnsi="Arial" w:cs="Arial"/>
          <w:b/>
          <w:bCs/>
        </w:rPr>
        <w:t>Inclusion criteria</w:t>
      </w:r>
      <w:r w:rsidRPr="0082161C">
        <w:rPr>
          <w:rFonts w:ascii="Arial" w:hAnsi="Arial" w:cs="Arial"/>
        </w:rPr>
        <w:t xml:space="preserve">: </w:t>
      </w:r>
      <w:r w:rsidR="003F2F46" w:rsidRPr="0082161C">
        <w:rPr>
          <w:rFonts w:ascii="Arial" w:hAnsi="Arial" w:cs="Arial"/>
        </w:rPr>
        <w:t>Staff may be able to end their self-isolation period before the end of the 10 full days by undertaking an</w:t>
      </w:r>
      <w:r w:rsidR="0082161C">
        <w:rPr>
          <w:rFonts w:ascii="Arial" w:hAnsi="Arial" w:cs="Arial"/>
        </w:rPr>
        <w:t xml:space="preserve"> </w:t>
      </w:r>
      <w:r w:rsidR="0012504A" w:rsidRPr="0082161C">
        <w:rPr>
          <w:rFonts w:ascii="Arial" w:hAnsi="Arial" w:cs="Arial"/>
        </w:rPr>
        <w:t>LFT</w:t>
      </w:r>
      <w:r w:rsidR="0082161C">
        <w:rPr>
          <w:rFonts w:ascii="Arial" w:hAnsi="Arial" w:cs="Arial"/>
        </w:rPr>
        <w:t xml:space="preserve"> </w:t>
      </w:r>
      <w:r w:rsidR="003F2F46" w:rsidRPr="0082161C">
        <w:rPr>
          <w:rFonts w:ascii="Arial" w:hAnsi="Arial" w:cs="Arial"/>
        </w:rPr>
        <w:t>test on the sixth day and seventh day of their isolation period (24 hours apart). If both these</w:t>
      </w:r>
      <w:r w:rsidR="0082161C">
        <w:rPr>
          <w:rFonts w:ascii="Arial" w:hAnsi="Arial" w:cs="Arial"/>
        </w:rPr>
        <w:t xml:space="preserve"> </w:t>
      </w:r>
      <w:r w:rsidR="0012504A" w:rsidRPr="0082161C">
        <w:rPr>
          <w:rFonts w:ascii="Arial" w:hAnsi="Arial" w:cs="Arial"/>
        </w:rPr>
        <w:t>LFT</w:t>
      </w:r>
      <w:r w:rsidR="0082161C">
        <w:rPr>
          <w:rFonts w:ascii="Arial" w:hAnsi="Arial" w:cs="Arial"/>
        </w:rPr>
        <w:t xml:space="preserve"> </w:t>
      </w:r>
      <w:r w:rsidR="003F2F46" w:rsidRPr="0082161C">
        <w:rPr>
          <w:rFonts w:ascii="Arial" w:hAnsi="Arial" w:cs="Arial"/>
        </w:rPr>
        <w:t>test results are negative, they may return to work on day 8</w:t>
      </w:r>
      <w:r w:rsidR="003F2F46" w:rsidRPr="0082161C">
        <w:rPr>
          <w:rFonts w:ascii="Arial" w:hAnsi="Arial" w:cs="Arial"/>
          <w:color w:val="0B0C0C"/>
          <w:shd w:val="clear" w:color="auto" w:fill="FFFFFF"/>
        </w:rPr>
        <w:t xml:space="preserve"> </w:t>
      </w:r>
      <w:r w:rsidR="003F2F46" w:rsidRPr="0082161C">
        <w:rPr>
          <w:rFonts w:ascii="Arial" w:hAnsi="Arial" w:cs="Arial"/>
        </w:rPr>
        <w:t>under the following conditions:</w:t>
      </w:r>
    </w:p>
    <w:p w14:paraId="5BC4BDC0" w14:textId="45C36EF5" w:rsidR="00A92234" w:rsidRPr="0082161C" w:rsidRDefault="00A92234" w:rsidP="00A92234">
      <w:pPr>
        <w:numPr>
          <w:ilvl w:val="0"/>
          <w:numId w:val="15"/>
        </w:numPr>
        <w:shd w:val="clear" w:color="auto" w:fill="FFFFFF"/>
        <w:spacing w:after="75" w:line="240" w:lineRule="auto"/>
        <w:ind w:left="1020"/>
        <w:rPr>
          <w:rFonts w:ascii="Arial" w:hAnsi="Arial" w:cs="Arial"/>
          <w:b/>
          <w:bCs/>
          <w:color w:val="000000" w:themeColor="text1"/>
        </w:rPr>
      </w:pPr>
      <w:r w:rsidRPr="0082161C">
        <w:rPr>
          <w:rFonts w:ascii="Arial" w:hAnsi="Arial" w:cs="Arial"/>
          <w:b/>
          <w:bCs/>
          <w:color w:val="000000" w:themeColor="text1"/>
        </w:rPr>
        <w:t>the staff member should not have any</w:t>
      </w:r>
      <w:r w:rsidR="0082161C">
        <w:rPr>
          <w:rFonts w:ascii="Arial" w:hAnsi="Arial" w:cs="Arial"/>
          <w:b/>
          <w:bCs/>
          <w:color w:val="000000" w:themeColor="text1"/>
        </w:rPr>
        <w:t xml:space="preserve"> </w:t>
      </w:r>
      <w:hyperlink r:id="rId9" w:history="1">
        <w:r w:rsidRPr="0082161C">
          <w:rPr>
            <w:rFonts w:ascii="Arial" w:hAnsi="Arial" w:cs="Arial"/>
            <w:b/>
            <w:bCs/>
            <w:color w:val="000000" w:themeColor="text1"/>
          </w:rPr>
          <w:t>COVID-19 symptoms</w:t>
        </w:r>
      </w:hyperlink>
    </w:p>
    <w:p w14:paraId="25B051A8" w14:textId="30297B3B" w:rsidR="00A92234" w:rsidRPr="0082161C" w:rsidRDefault="00A92234" w:rsidP="00A92234">
      <w:pPr>
        <w:numPr>
          <w:ilvl w:val="0"/>
          <w:numId w:val="15"/>
        </w:numPr>
        <w:shd w:val="clear" w:color="auto" w:fill="FFFFFF"/>
        <w:spacing w:after="75" w:line="240" w:lineRule="auto"/>
        <w:ind w:left="1020"/>
        <w:rPr>
          <w:rFonts w:ascii="Arial" w:hAnsi="Arial" w:cs="Arial"/>
          <w:color w:val="000000" w:themeColor="text1"/>
        </w:rPr>
      </w:pPr>
      <w:r w:rsidRPr="0082161C">
        <w:rPr>
          <w:rFonts w:ascii="Arial" w:hAnsi="Arial" w:cs="Arial"/>
          <w:color w:val="000000" w:themeColor="text1"/>
        </w:rPr>
        <w:t>the staff member should continue to undertake daily</w:t>
      </w:r>
      <w:r w:rsidR="0082161C">
        <w:rPr>
          <w:rFonts w:ascii="Arial" w:hAnsi="Arial" w:cs="Arial"/>
          <w:color w:val="000000" w:themeColor="text1"/>
        </w:rPr>
        <w:t xml:space="preserve"> </w:t>
      </w:r>
      <w:r w:rsidR="0012504A" w:rsidRPr="0082161C">
        <w:rPr>
          <w:rFonts w:ascii="Arial" w:hAnsi="Arial" w:cs="Arial"/>
          <w:color w:val="000000" w:themeColor="text1"/>
        </w:rPr>
        <w:t>LFT</w:t>
      </w:r>
      <w:r w:rsidR="0082161C">
        <w:rPr>
          <w:rFonts w:ascii="Arial" w:hAnsi="Arial" w:cs="Arial"/>
          <w:color w:val="000000" w:themeColor="text1"/>
        </w:rPr>
        <w:t xml:space="preserve"> </w:t>
      </w:r>
      <w:r w:rsidRPr="0082161C">
        <w:rPr>
          <w:rFonts w:ascii="Arial" w:hAnsi="Arial" w:cs="Arial"/>
          <w:color w:val="000000" w:themeColor="text1"/>
        </w:rPr>
        <w:t xml:space="preserve">tests on day 8, 9 and 10 of their isolation </w:t>
      </w:r>
      <w:proofErr w:type="gramStart"/>
      <w:r w:rsidRPr="0082161C">
        <w:rPr>
          <w:rFonts w:ascii="Arial" w:hAnsi="Arial" w:cs="Arial"/>
          <w:color w:val="000000" w:themeColor="text1"/>
        </w:rPr>
        <w:t>period</w:t>
      </w:r>
      <w:proofErr w:type="gramEnd"/>
      <w:r w:rsidRPr="0082161C">
        <w:rPr>
          <w:rFonts w:ascii="Arial" w:hAnsi="Arial" w:cs="Arial"/>
          <w:color w:val="000000" w:themeColor="text1"/>
        </w:rPr>
        <w:t>. If any of these</w:t>
      </w:r>
      <w:r w:rsidR="0082161C">
        <w:rPr>
          <w:rFonts w:ascii="Arial" w:hAnsi="Arial" w:cs="Arial"/>
          <w:color w:val="000000" w:themeColor="text1"/>
        </w:rPr>
        <w:t xml:space="preserve"> </w:t>
      </w:r>
      <w:r w:rsidR="0012504A" w:rsidRPr="0082161C">
        <w:rPr>
          <w:rFonts w:ascii="Arial" w:hAnsi="Arial" w:cs="Arial"/>
          <w:color w:val="000000" w:themeColor="text1"/>
        </w:rPr>
        <w:t>LFT</w:t>
      </w:r>
      <w:r w:rsidR="0082161C">
        <w:rPr>
          <w:rFonts w:ascii="Arial" w:hAnsi="Arial" w:cs="Arial"/>
          <w:color w:val="000000" w:themeColor="text1"/>
        </w:rPr>
        <w:t xml:space="preserve"> </w:t>
      </w:r>
      <w:r w:rsidRPr="0082161C">
        <w:rPr>
          <w:rFonts w:ascii="Arial" w:hAnsi="Arial" w:cs="Arial"/>
          <w:color w:val="000000" w:themeColor="text1"/>
        </w:rPr>
        <w:t xml:space="preserve">test results are positive the staff member should isolate </w:t>
      </w:r>
      <w:r w:rsidR="00BD0C2C" w:rsidRPr="0082161C">
        <w:rPr>
          <w:rFonts w:ascii="Arial" w:hAnsi="Arial" w:cs="Arial"/>
          <w:color w:val="000000" w:themeColor="text1"/>
        </w:rPr>
        <w:t xml:space="preserve">(contact manager) </w:t>
      </w:r>
      <w:r w:rsidRPr="0082161C">
        <w:rPr>
          <w:rFonts w:ascii="Arial" w:hAnsi="Arial" w:cs="Arial"/>
          <w:color w:val="000000" w:themeColor="text1"/>
        </w:rPr>
        <w:t>and should wait 24 hours before taking the next</w:t>
      </w:r>
      <w:r w:rsidR="0082161C">
        <w:rPr>
          <w:rFonts w:ascii="Arial" w:hAnsi="Arial" w:cs="Arial"/>
          <w:color w:val="000000" w:themeColor="text1"/>
        </w:rPr>
        <w:t xml:space="preserve"> </w:t>
      </w:r>
      <w:r w:rsidR="0012504A" w:rsidRPr="0082161C">
        <w:rPr>
          <w:rFonts w:ascii="Arial" w:hAnsi="Arial" w:cs="Arial"/>
          <w:color w:val="000000" w:themeColor="text1"/>
        </w:rPr>
        <w:t>LFT</w:t>
      </w:r>
      <w:r w:rsidR="0082161C">
        <w:rPr>
          <w:rFonts w:ascii="Arial" w:hAnsi="Arial" w:cs="Arial"/>
          <w:color w:val="000000" w:themeColor="text1"/>
        </w:rPr>
        <w:t xml:space="preserve"> </w:t>
      </w:r>
      <w:r w:rsidRPr="0082161C">
        <w:rPr>
          <w:rFonts w:ascii="Arial" w:hAnsi="Arial" w:cs="Arial"/>
          <w:color w:val="000000" w:themeColor="text1"/>
        </w:rPr>
        <w:t>test</w:t>
      </w:r>
      <w:r w:rsidR="00022882" w:rsidRPr="0082161C">
        <w:rPr>
          <w:rFonts w:ascii="Arial" w:hAnsi="Arial" w:cs="Arial"/>
          <w:color w:val="000000" w:themeColor="text1"/>
        </w:rPr>
        <w:t>.</w:t>
      </w:r>
    </w:p>
    <w:p w14:paraId="78396AE0" w14:textId="48C3624C" w:rsidR="00A92234" w:rsidRPr="0082161C" w:rsidRDefault="00A92234" w:rsidP="00A92234">
      <w:pPr>
        <w:numPr>
          <w:ilvl w:val="0"/>
          <w:numId w:val="15"/>
        </w:numPr>
        <w:shd w:val="clear" w:color="auto" w:fill="FFFFFF"/>
        <w:spacing w:after="75" w:line="240" w:lineRule="auto"/>
        <w:ind w:left="1020"/>
        <w:rPr>
          <w:rFonts w:ascii="Arial" w:hAnsi="Arial" w:cs="Arial"/>
          <w:color w:val="000000" w:themeColor="text1"/>
        </w:rPr>
      </w:pPr>
      <w:r w:rsidRPr="0082161C">
        <w:rPr>
          <w:rFonts w:ascii="Arial" w:hAnsi="Arial" w:cs="Arial"/>
          <w:color w:val="000000" w:themeColor="text1"/>
        </w:rPr>
        <w:t>if the</w:t>
      </w:r>
      <w:r w:rsidR="0082161C">
        <w:rPr>
          <w:rFonts w:ascii="Arial" w:hAnsi="Arial" w:cs="Arial"/>
          <w:color w:val="000000" w:themeColor="text1"/>
        </w:rPr>
        <w:t xml:space="preserve"> </w:t>
      </w:r>
      <w:r w:rsidR="0012504A" w:rsidRPr="0082161C">
        <w:rPr>
          <w:rFonts w:ascii="Arial" w:hAnsi="Arial" w:cs="Arial"/>
          <w:color w:val="000000" w:themeColor="text1"/>
        </w:rPr>
        <w:t>LFT</w:t>
      </w:r>
      <w:r w:rsidR="0082161C">
        <w:rPr>
          <w:rFonts w:ascii="Arial" w:hAnsi="Arial" w:cs="Arial"/>
          <w:color w:val="000000" w:themeColor="text1"/>
        </w:rPr>
        <w:t xml:space="preserve"> </w:t>
      </w:r>
      <w:r w:rsidRPr="0082161C">
        <w:rPr>
          <w:rFonts w:ascii="Arial" w:hAnsi="Arial" w:cs="Arial"/>
          <w:color w:val="000000" w:themeColor="text1"/>
        </w:rPr>
        <w:t>test is positive on the 10th day, daily</w:t>
      </w:r>
      <w:r w:rsidR="0082161C">
        <w:rPr>
          <w:rFonts w:ascii="Arial" w:hAnsi="Arial" w:cs="Arial"/>
          <w:color w:val="000000" w:themeColor="text1"/>
        </w:rPr>
        <w:t xml:space="preserve"> </w:t>
      </w:r>
      <w:r w:rsidR="0012504A" w:rsidRPr="0082161C">
        <w:rPr>
          <w:rFonts w:ascii="Arial" w:hAnsi="Arial" w:cs="Arial"/>
          <w:color w:val="000000" w:themeColor="text1"/>
        </w:rPr>
        <w:t>LFT</w:t>
      </w:r>
      <w:r w:rsidR="0082161C">
        <w:rPr>
          <w:rFonts w:ascii="Arial" w:hAnsi="Arial" w:cs="Arial"/>
          <w:color w:val="000000" w:themeColor="text1"/>
        </w:rPr>
        <w:t xml:space="preserve"> </w:t>
      </w:r>
      <w:r w:rsidRPr="0082161C">
        <w:rPr>
          <w:rFonts w:ascii="Arial" w:hAnsi="Arial" w:cs="Arial"/>
          <w:color w:val="000000" w:themeColor="text1"/>
        </w:rPr>
        <w:t xml:space="preserve">testing should </w:t>
      </w:r>
      <w:r w:rsidR="0082161C" w:rsidRPr="0082161C">
        <w:rPr>
          <w:rFonts w:ascii="Arial" w:hAnsi="Arial" w:cs="Arial"/>
          <w:color w:val="000000" w:themeColor="text1"/>
        </w:rPr>
        <w:t>continue,</w:t>
      </w:r>
      <w:r w:rsidRPr="0082161C">
        <w:rPr>
          <w:rFonts w:ascii="Arial" w:hAnsi="Arial" w:cs="Arial"/>
          <w:color w:val="000000" w:themeColor="text1"/>
        </w:rPr>
        <w:t xml:space="preserve"> and the staff member should not return to work until a negative</w:t>
      </w:r>
      <w:r w:rsidR="0082161C">
        <w:rPr>
          <w:rFonts w:ascii="Arial" w:hAnsi="Arial" w:cs="Arial"/>
          <w:color w:val="000000" w:themeColor="text1"/>
        </w:rPr>
        <w:t xml:space="preserve"> </w:t>
      </w:r>
      <w:r w:rsidR="0012504A" w:rsidRPr="0082161C">
        <w:rPr>
          <w:rFonts w:ascii="Arial" w:hAnsi="Arial" w:cs="Arial"/>
          <w:color w:val="000000" w:themeColor="text1"/>
        </w:rPr>
        <w:t>LFT</w:t>
      </w:r>
      <w:r w:rsidR="0082161C">
        <w:rPr>
          <w:rFonts w:ascii="Arial" w:hAnsi="Arial" w:cs="Arial"/>
          <w:color w:val="000000" w:themeColor="text1"/>
        </w:rPr>
        <w:t xml:space="preserve"> </w:t>
      </w:r>
      <w:r w:rsidRPr="0082161C">
        <w:rPr>
          <w:rFonts w:ascii="Arial" w:hAnsi="Arial" w:cs="Arial"/>
          <w:color w:val="000000" w:themeColor="text1"/>
        </w:rPr>
        <w:t>test result is received</w:t>
      </w:r>
    </w:p>
    <w:p w14:paraId="4DC61334" w14:textId="457C6E91" w:rsidR="00A92234" w:rsidRPr="0082161C" w:rsidRDefault="00A92234" w:rsidP="00A92234">
      <w:pPr>
        <w:numPr>
          <w:ilvl w:val="0"/>
          <w:numId w:val="15"/>
        </w:numPr>
        <w:shd w:val="clear" w:color="auto" w:fill="FFFFFF"/>
        <w:spacing w:after="75" w:line="240" w:lineRule="auto"/>
        <w:ind w:left="1020"/>
        <w:rPr>
          <w:rFonts w:ascii="Arial" w:hAnsi="Arial" w:cs="Arial"/>
          <w:color w:val="000000" w:themeColor="text1"/>
        </w:rPr>
      </w:pPr>
      <w:r w:rsidRPr="0082161C">
        <w:rPr>
          <w:rFonts w:ascii="Arial" w:hAnsi="Arial" w:cs="Arial"/>
          <w:color w:val="000000" w:themeColor="text1"/>
        </w:rPr>
        <w:t>on days the staff member is working, the</w:t>
      </w:r>
      <w:r w:rsidR="0082161C">
        <w:rPr>
          <w:rFonts w:ascii="Arial" w:hAnsi="Arial" w:cs="Arial"/>
          <w:color w:val="000000" w:themeColor="text1"/>
        </w:rPr>
        <w:t xml:space="preserve"> </w:t>
      </w:r>
      <w:r w:rsidR="0012504A" w:rsidRPr="0082161C">
        <w:rPr>
          <w:rFonts w:ascii="Arial" w:hAnsi="Arial" w:cs="Arial"/>
          <w:color w:val="000000" w:themeColor="text1"/>
        </w:rPr>
        <w:t>LFT</w:t>
      </w:r>
      <w:r w:rsidR="0082161C">
        <w:rPr>
          <w:rFonts w:ascii="Arial" w:hAnsi="Arial" w:cs="Arial"/>
          <w:color w:val="000000" w:themeColor="text1"/>
        </w:rPr>
        <w:t xml:space="preserve"> </w:t>
      </w:r>
      <w:r w:rsidRPr="0082161C">
        <w:rPr>
          <w:rFonts w:ascii="Arial" w:hAnsi="Arial" w:cs="Arial"/>
          <w:color w:val="000000" w:themeColor="text1"/>
        </w:rPr>
        <w:t>test should be taken prior to beginning their shift, as close as possible to the start time</w:t>
      </w:r>
    </w:p>
    <w:p w14:paraId="42DB873C" w14:textId="00A56842" w:rsidR="00A92234" w:rsidRPr="0082161C" w:rsidRDefault="00A92234" w:rsidP="00A92234">
      <w:pPr>
        <w:numPr>
          <w:ilvl w:val="0"/>
          <w:numId w:val="15"/>
        </w:numPr>
        <w:shd w:val="clear" w:color="auto" w:fill="FFFFFF"/>
        <w:spacing w:after="75" w:line="240" w:lineRule="auto"/>
        <w:ind w:left="1020"/>
        <w:rPr>
          <w:rFonts w:ascii="Arial" w:hAnsi="Arial" w:cs="Arial"/>
          <w:color w:val="000000" w:themeColor="text1"/>
        </w:rPr>
      </w:pPr>
      <w:r w:rsidRPr="0082161C">
        <w:rPr>
          <w:rFonts w:ascii="Arial" w:hAnsi="Arial" w:cs="Arial"/>
          <w:color w:val="000000" w:themeColor="text1"/>
        </w:rPr>
        <w:t>the staff member must continue to comply with all relevant infection control precautions and</w:t>
      </w:r>
      <w:r w:rsidR="0082161C">
        <w:rPr>
          <w:rFonts w:ascii="Arial" w:hAnsi="Arial" w:cs="Arial"/>
          <w:color w:val="000000" w:themeColor="text1"/>
        </w:rPr>
        <w:t xml:space="preserve"> </w:t>
      </w:r>
      <w:r w:rsidRPr="0082161C">
        <w:rPr>
          <w:rFonts w:ascii="Arial" w:hAnsi="Arial" w:cs="Arial"/>
          <w:color w:val="000000" w:themeColor="text1"/>
        </w:rPr>
        <w:t>PPE</w:t>
      </w:r>
      <w:r w:rsidR="0082161C">
        <w:rPr>
          <w:rFonts w:ascii="Arial" w:hAnsi="Arial" w:cs="Arial"/>
          <w:color w:val="000000" w:themeColor="text1"/>
        </w:rPr>
        <w:t xml:space="preserve"> </w:t>
      </w:r>
      <w:r w:rsidRPr="0082161C">
        <w:rPr>
          <w:rFonts w:ascii="Arial" w:hAnsi="Arial" w:cs="Arial"/>
          <w:color w:val="000000" w:themeColor="text1"/>
        </w:rPr>
        <w:t>must be worn properly throughout the day</w:t>
      </w:r>
    </w:p>
    <w:p w14:paraId="63BF13B7" w14:textId="09C213B4" w:rsidR="00452915" w:rsidRPr="0082161C" w:rsidRDefault="00A92234" w:rsidP="00A92234">
      <w:pPr>
        <w:numPr>
          <w:ilvl w:val="0"/>
          <w:numId w:val="15"/>
        </w:numPr>
        <w:shd w:val="clear" w:color="auto" w:fill="FFFFFF"/>
        <w:spacing w:after="75" w:line="240" w:lineRule="auto"/>
        <w:ind w:left="1020"/>
        <w:rPr>
          <w:rFonts w:ascii="Arial" w:hAnsi="Arial" w:cs="Arial"/>
          <w:color w:val="000000" w:themeColor="text1"/>
        </w:rPr>
      </w:pPr>
      <w:r w:rsidRPr="0082161C">
        <w:rPr>
          <w:rFonts w:ascii="Arial" w:hAnsi="Arial" w:cs="Arial"/>
          <w:color w:val="000000" w:themeColor="text1"/>
        </w:rPr>
        <w:t xml:space="preserve">if the staff member works with patients or residents who are especially vulnerable to COVID-19 (as determined by the organisation), a risk assessment should be undertaken, and consideration given to redeployment for the remainder of the </w:t>
      </w:r>
      <w:r w:rsidR="0082161C" w:rsidRPr="0082161C">
        <w:rPr>
          <w:rFonts w:ascii="Arial" w:hAnsi="Arial" w:cs="Arial"/>
          <w:color w:val="000000" w:themeColor="text1"/>
        </w:rPr>
        <w:t>10-day</w:t>
      </w:r>
      <w:r w:rsidRPr="0082161C">
        <w:rPr>
          <w:rFonts w:ascii="Arial" w:hAnsi="Arial" w:cs="Arial"/>
          <w:color w:val="000000" w:themeColor="text1"/>
        </w:rPr>
        <w:t xml:space="preserve"> isolation period</w:t>
      </w:r>
      <w:r w:rsidR="00A1610D" w:rsidRPr="0082161C">
        <w:rPr>
          <w:rFonts w:ascii="Arial" w:hAnsi="Arial" w:cs="Arial"/>
          <w:color w:val="000000" w:themeColor="text1"/>
        </w:rPr>
        <w:t xml:space="preserve">. </w:t>
      </w:r>
    </w:p>
    <w:p w14:paraId="7ADFDE5D" w14:textId="199EB067" w:rsidR="00A92234" w:rsidRPr="0082161C" w:rsidRDefault="009B14D8" w:rsidP="00452915">
      <w:pPr>
        <w:numPr>
          <w:ilvl w:val="1"/>
          <w:numId w:val="15"/>
        </w:numPr>
        <w:shd w:val="clear" w:color="auto" w:fill="FFFFFF"/>
        <w:spacing w:after="75" w:line="240" w:lineRule="auto"/>
        <w:rPr>
          <w:rFonts w:ascii="Arial" w:hAnsi="Arial" w:cs="Arial"/>
          <w:i/>
          <w:iCs/>
          <w:color w:val="000000" w:themeColor="text1"/>
        </w:rPr>
      </w:pPr>
      <w:r w:rsidRPr="0082161C">
        <w:rPr>
          <w:rFonts w:ascii="Arial" w:hAnsi="Arial" w:cs="Arial"/>
          <w:i/>
          <w:iCs/>
          <w:color w:val="000000" w:themeColor="text1"/>
        </w:rPr>
        <w:t xml:space="preserve">Consideration </w:t>
      </w:r>
      <w:r w:rsidR="003C3B43" w:rsidRPr="0082161C">
        <w:rPr>
          <w:rFonts w:ascii="Arial" w:hAnsi="Arial" w:cs="Arial"/>
          <w:i/>
          <w:iCs/>
          <w:color w:val="000000" w:themeColor="text1"/>
        </w:rPr>
        <w:t xml:space="preserve">has been given </w:t>
      </w:r>
      <w:r w:rsidR="00452915" w:rsidRPr="0082161C">
        <w:rPr>
          <w:rFonts w:ascii="Arial" w:hAnsi="Arial" w:cs="Arial"/>
          <w:i/>
          <w:iCs/>
          <w:color w:val="000000" w:themeColor="text1"/>
        </w:rPr>
        <w:t xml:space="preserve">by the Trust, </w:t>
      </w:r>
      <w:r w:rsidR="003C3B43" w:rsidRPr="0082161C">
        <w:rPr>
          <w:rFonts w:ascii="Arial" w:hAnsi="Arial" w:cs="Arial"/>
          <w:i/>
          <w:iCs/>
          <w:color w:val="000000" w:themeColor="text1"/>
        </w:rPr>
        <w:t>and it</w:t>
      </w:r>
      <w:r w:rsidR="00A1610D" w:rsidRPr="0082161C">
        <w:rPr>
          <w:rFonts w:ascii="Arial" w:hAnsi="Arial" w:cs="Arial"/>
          <w:i/>
          <w:iCs/>
          <w:color w:val="000000" w:themeColor="text1"/>
        </w:rPr>
        <w:t xml:space="preserve"> is</w:t>
      </w:r>
      <w:r w:rsidR="00452915" w:rsidRPr="0082161C">
        <w:rPr>
          <w:rFonts w:ascii="Arial" w:hAnsi="Arial" w:cs="Arial"/>
          <w:i/>
          <w:iCs/>
          <w:color w:val="000000" w:themeColor="text1"/>
        </w:rPr>
        <w:t xml:space="preserve"> determined</w:t>
      </w:r>
      <w:r w:rsidR="00A1610D" w:rsidRPr="0082161C">
        <w:rPr>
          <w:rFonts w:ascii="Arial" w:hAnsi="Arial" w:cs="Arial"/>
          <w:i/>
          <w:iCs/>
          <w:color w:val="000000" w:themeColor="text1"/>
        </w:rPr>
        <w:t xml:space="preserve"> essential that patient</w:t>
      </w:r>
      <w:r w:rsidR="003C3B43" w:rsidRPr="0082161C">
        <w:rPr>
          <w:rFonts w:ascii="Arial" w:hAnsi="Arial" w:cs="Arial"/>
          <w:i/>
          <w:iCs/>
          <w:color w:val="000000" w:themeColor="text1"/>
        </w:rPr>
        <w:t>s</w:t>
      </w:r>
      <w:r w:rsidR="00A1610D" w:rsidRPr="0082161C">
        <w:rPr>
          <w:rFonts w:ascii="Arial" w:hAnsi="Arial" w:cs="Arial"/>
          <w:i/>
          <w:iCs/>
          <w:color w:val="000000" w:themeColor="text1"/>
        </w:rPr>
        <w:t xml:space="preserve"> receive </w:t>
      </w:r>
      <w:r w:rsidRPr="0082161C">
        <w:rPr>
          <w:rFonts w:ascii="Arial" w:hAnsi="Arial" w:cs="Arial"/>
          <w:i/>
          <w:iCs/>
          <w:color w:val="000000" w:themeColor="text1"/>
        </w:rPr>
        <w:t>emergency</w:t>
      </w:r>
      <w:r w:rsidR="00A1610D" w:rsidRPr="0082161C">
        <w:rPr>
          <w:rFonts w:ascii="Arial" w:hAnsi="Arial" w:cs="Arial"/>
          <w:i/>
          <w:iCs/>
          <w:color w:val="000000" w:themeColor="text1"/>
        </w:rPr>
        <w:t xml:space="preserve"> care</w:t>
      </w:r>
      <w:r w:rsidR="00452915" w:rsidRPr="0082161C">
        <w:rPr>
          <w:rFonts w:ascii="Arial" w:hAnsi="Arial" w:cs="Arial"/>
          <w:i/>
          <w:iCs/>
          <w:color w:val="000000" w:themeColor="text1"/>
        </w:rPr>
        <w:t>,</w:t>
      </w:r>
      <w:r w:rsidR="00A1610D" w:rsidRPr="0082161C">
        <w:rPr>
          <w:rFonts w:ascii="Arial" w:hAnsi="Arial" w:cs="Arial"/>
          <w:i/>
          <w:iCs/>
          <w:color w:val="000000" w:themeColor="text1"/>
        </w:rPr>
        <w:t xml:space="preserve"> and as such the staff may respond to vulnerable patients as a </w:t>
      </w:r>
      <w:r w:rsidR="0082161C" w:rsidRPr="0082161C">
        <w:rPr>
          <w:rFonts w:ascii="Arial" w:hAnsi="Arial" w:cs="Arial"/>
          <w:i/>
          <w:iCs/>
          <w:color w:val="000000" w:themeColor="text1"/>
        </w:rPr>
        <w:t>999-emergency</w:t>
      </w:r>
      <w:r w:rsidR="00A1610D" w:rsidRPr="0082161C">
        <w:rPr>
          <w:rFonts w:ascii="Arial" w:hAnsi="Arial" w:cs="Arial"/>
          <w:i/>
          <w:iCs/>
          <w:color w:val="000000" w:themeColor="text1"/>
        </w:rPr>
        <w:t xml:space="preserve"> response. Prescheduled care and transfers should aim to avoid utilising staff on day 8, 9 or 10 for </w:t>
      </w:r>
      <w:r w:rsidRPr="0082161C">
        <w:rPr>
          <w:rFonts w:ascii="Arial" w:hAnsi="Arial" w:cs="Arial"/>
          <w:i/>
          <w:iCs/>
          <w:color w:val="000000" w:themeColor="text1"/>
        </w:rPr>
        <w:t>interfacility transfers or prescheduled care of vulnerable patients.</w:t>
      </w:r>
    </w:p>
    <w:p w14:paraId="5B92DBB9" w14:textId="7B67A65B" w:rsidR="00DB23D3" w:rsidRPr="0082161C" w:rsidRDefault="00A92234" w:rsidP="004D75B5">
      <w:pPr>
        <w:pStyle w:val="NormalWeb"/>
        <w:shd w:val="clear" w:color="auto" w:fill="FFFFFF"/>
        <w:spacing w:before="300" w:beforeAutospacing="0" w:after="300" w:afterAutospacing="0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82161C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If any of the above cannot be met, the staff member should not come to work and should follow the</w:t>
      </w:r>
      <w:r w:rsidR="0082161C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hyperlink r:id="rId10" w:history="1">
        <w:r w:rsidRPr="0082161C">
          <w:rPr>
            <w:rFonts w:ascii="Arial" w:eastAsiaTheme="minorHAnsi" w:hAnsi="Arial" w:cs="Arial"/>
            <w:color w:val="000000" w:themeColor="text1"/>
            <w:sz w:val="20"/>
            <w:szCs w:val="20"/>
            <w:lang w:eastAsia="en-US"/>
          </w:rPr>
          <w:t>stay at home guidance</w:t>
        </w:r>
      </w:hyperlink>
      <w:r w:rsidR="0082161C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82161C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for the full 10-day period.</w:t>
      </w:r>
    </w:p>
    <w:p w14:paraId="078EC918" w14:textId="2B73076F" w:rsidR="00D969F8" w:rsidRPr="00B00F36" w:rsidRDefault="00C76480" w:rsidP="00C37F69">
      <w:pPr>
        <w:pStyle w:val="Default"/>
        <w:rPr>
          <w:b/>
          <w:sz w:val="22"/>
          <w:szCs w:val="22"/>
        </w:rPr>
      </w:pPr>
      <w:r w:rsidRPr="00B00F36">
        <w:rPr>
          <w:b/>
          <w:sz w:val="22"/>
          <w:szCs w:val="22"/>
        </w:rPr>
        <w:t>Manager to complete</w:t>
      </w:r>
      <w:r w:rsidR="00B00F36" w:rsidRPr="00B00F36">
        <w:rPr>
          <w:b/>
          <w:sz w:val="22"/>
          <w:szCs w:val="22"/>
        </w:rPr>
        <w:t>:</w:t>
      </w:r>
    </w:p>
    <w:p w14:paraId="0BC551F3" w14:textId="34FB586D" w:rsidR="00C37F69" w:rsidRPr="0082161C" w:rsidRDefault="00B00F36" w:rsidP="00B00F36">
      <w:pPr>
        <w:pStyle w:val="Default"/>
        <w:tabs>
          <w:tab w:val="left" w:pos="264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br/>
      </w:r>
      <w:r w:rsidR="00C37F69" w:rsidRPr="0082161C">
        <w:rPr>
          <w:bCs/>
          <w:sz w:val="22"/>
          <w:szCs w:val="22"/>
        </w:rPr>
        <w:t>This is a risk assessment for</w:t>
      </w:r>
      <w:r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</w:t>
      </w:r>
      <w:r w:rsidR="0075614E" w:rsidRPr="0082161C">
        <w:rPr>
          <w:bCs/>
          <w:i/>
          <w:iCs/>
          <w:sz w:val="22"/>
          <w:szCs w:val="22"/>
        </w:rPr>
        <w:t>taff name</w:t>
      </w:r>
      <w:r>
        <w:rPr>
          <w:bCs/>
          <w:i/>
          <w:iCs/>
          <w:sz w:val="22"/>
          <w:szCs w:val="22"/>
        </w:rPr>
        <w:t>:</w:t>
      </w:r>
      <w:r w:rsidRPr="00B00F36">
        <w:rPr>
          <w:bCs/>
          <w:sz w:val="22"/>
          <w:szCs w:val="22"/>
        </w:rPr>
        <w:t xml:space="preserve"> </w:t>
      </w:r>
      <w:r w:rsidRPr="0082161C">
        <w:rPr>
          <w:bCs/>
          <w:sz w:val="22"/>
          <w:szCs w:val="22"/>
        </w:rPr>
        <w:t>…………………………</w:t>
      </w:r>
      <w:r>
        <w:rPr>
          <w:bCs/>
          <w:i/>
          <w:i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75614E" w:rsidRPr="0082161C">
        <w:rPr>
          <w:bCs/>
          <w:sz w:val="22"/>
          <w:szCs w:val="22"/>
        </w:rPr>
        <w:t xml:space="preserve">Contact </w:t>
      </w:r>
      <w:proofErr w:type="gramStart"/>
      <w:r w:rsidR="0075614E" w:rsidRPr="0082161C">
        <w:rPr>
          <w:bCs/>
          <w:sz w:val="22"/>
          <w:szCs w:val="22"/>
        </w:rPr>
        <w:t>Number</w:t>
      </w:r>
      <w:r>
        <w:rPr>
          <w:bCs/>
          <w:sz w:val="22"/>
          <w:szCs w:val="22"/>
        </w:rPr>
        <w:t>:</w:t>
      </w:r>
      <w:r w:rsidR="00C37F69" w:rsidRPr="0082161C">
        <w:rPr>
          <w:bCs/>
          <w:sz w:val="22"/>
          <w:szCs w:val="22"/>
        </w:rPr>
        <w:t>…</w:t>
      </w:r>
      <w:proofErr w:type="gramEnd"/>
      <w:r w:rsidR="00C37F69" w:rsidRPr="0082161C">
        <w:rPr>
          <w:bCs/>
          <w:sz w:val="22"/>
          <w:szCs w:val="22"/>
        </w:rPr>
        <w:t>…………………</w:t>
      </w:r>
    </w:p>
    <w:p w14:paraId="2BE57B8B" w14:textId="3FF7C08D" w:rsidR="00C37F69" w:rsidRPr="0082161C" w:rsidRDefault="00C37F69" w:rsidP="00B00F36">
      <w:pPr>
        <w:pStyle w:val="Default"/>
        <w:ind w:left="2880" w:firstLine="720"/>
        <w:rPr>
          <w:bCs/>
          <w:sz w:val="22"/>
          <w:szCs w:val="22"/>
        </w:rPr>
      </w:pPr>
      <w:r w:rsidRPr="0082161C">
        <w:rPr>
          <w:bCs/>
          <w:sz w:val="22"/>
          <w:szCs w:val="22"/>
        </w:rPr>
        <w:t>Team</w:t>
      </w:r>
      <w:r w:rsidR="00C76480" w:rsidRPr="0082161C">
        <w:rPr>
          <w:bCs/>
          <w:sz w:val="22"/>
          <w:szCs w:val="22"/>
        </w:rPr>
        <w:t>/Area</w:t>
      </w:r>
      <w:r w:rsidRPr="0082161C">
        <w:rPr>
          <w:bCs/>
          <w:sz w:val="22"/>
          <w:szCs w:val="22"/>
        </w:rPr>
        <w:t>………………………………………</w:t>
      </w:r>
    </w:p>
    <w:p w14:paraId="1DC15A0A" w14:textId="77777777" w:rsidR="00C37F69" w:rsidRPr="0082161C" w:rsidRDefault="00C37F69" w:rsidP="00B00F36">
      <w:pPr>
        <w:pStyle w:val="Default"/>
        <w:ind w:left="2880" w:firstLine="720"/>
        <w:rPr>
          <w:bCs/>
          <w:sz w:val="22"/>
          <w:szCs w:val="22"/>
        </w:rPr>
      </w:pPr>
      <w:r w:rsidRPr="0082161C">
        <w:rPr>
          <w:bCs/>
          <w:sz w:val="22"/>
          <w:szCs w:val="22"/>
        </w:rPr>
        <w:t>Date completed…………………………</w:t>
      </w:r>
    </w:p>
    <w:p w14:paraId="1DA8039B" w14:textId="60E98F12" w:rsidR="00C37F69" w:rsidRPr="0082161C" w:rsidRDefault="00C37F69" w:rsidP="00B00F36">
      <w:pPr>
        <w:pStyle w:val="Default"/>
        <w:ind w:left="2880" w:firstLine="720"/>
        <w:rPr>
          <w:bCs/>
          <w:sz w:val="22"/>
          <w:szCs w:val="22"/>
        </w:rPr>
      </w:pPr>
      <w:r w:rsidRPr="0082161C">
        <w:rPr>
          <w:bCs/>
          <w:sz w:val="22"/>
          <w:szCs w:val="22"/>
        </w:rPr>
        <w:t>Completed by…………………………………Team Leader</w:t>
      </w:r>
      <w:r w:rsidR="001F4E2A" w:rsidRPr="0082161C">
        <w:rPr>
          <w:bCs/>
          <w:sz w:val="22"/>
          <w:szCs w:val="22"/>
        </w:rPr>
        <w:t>/ Line Manager</w:t>
      </w:r>
    </w:p>
    <w:p w14:paraId="519F2035" w14:textId="7B22A2E4" w:rsidR="00C37F69" w:rsidRPr="0082161C" w:rsidRDefault="00C37F69" w:rsidP="00B00F36">
      <w:pPr>
        <w:pStyle w:val="Default"/>
        <w:ind w:left="2880" w:firstLine="720"/>
        <w:rPr>
          <w:bCs/>
          <w:sz w:val="22"/>
          <w:szCs w:val="22"/>
        </w:rPr>
      </w:pPr>
      <w:r w:rsidRPr="0082161C">
        <w:rPr>
          <w:bCs/>
          <w:sz w:val="22"/>
          <w:szCs w:val="22"/>
        </w:rPr>
        <w:t>Authorised</w:t>
      </w:r>
      <w:r w:rsidR="00240EB2" w:rsidRPr="0082161C">
        <w:rPr>
          <w:bCs/>
          <w:sz w:val="22"/>
          <w:szCs w:val="22"/>
        </w:rPr>
        <w:t xml:space="preserve"> by </w:t>
      </w:r>
      <w:r w:rsidR="00C76480" w:rsidRPr="0082161C">
        <w:rPr>
          <w:bCs/>
          <w:sz w:val="22"/>
          <w:szCs w:val="22"/>
        </w:rPr>
        <w:t>COVID Lead</w:t>
      </w:r>
      <w:r w:rsidR="0040149B" w:rsidRPr="0082161C">
        <w:rPr>
          <w:bCs/>
          <w:sz w:val="22"/>
          <w:szCs w:val="22"/>
        </w:rPr>
        <w:t>/Line manager</w:t>
      </w:r>
      <w:r w:rsidR="00C76480" w:rsidRPr="0082161C">
        <w:rPr>
          <w:bCs/>
          <w:sz w:val="22"/>
          <w:szCs w:val="22"/>
        </w:rPr>
        <w:t xml:space="preserve"> date</w:t>
      </w:r>
      <w:r w:rsidR="00B00F36">
        <w:rPr>
          <w:bCs/>
          <w:sz w:val="22"/>
          <w:szCs w:val="22"/>
        </w:rPr>
        <w:t>:</w:t>
      </w:r>
      <w:r w:rsidR="00240EB2" w:rsidRPr="0082161C">
        <w:rPr>
          <w:bCs/>
          <w:sz w:val="22"/>
          <w:szCs w:val="22"/>
        </w:rPr>
        <w:t xml:space="preserve"> …</w:t>
      </w:r>
      <w:r w:rsidRPr="0082161C">
        <w:rPr>
          <w:bCs/>
          <w:sz w:val="22"/>
          <w:szCs w:val="22"/>
        </w:rPr>
        <w:t>……………………………………….</w:t>
      </w:r>
    </w:p>
    <w:p w14:paraId="60A3755B" w14:textId="5B99AB0A" w:rsidR="00C37F69" w:rsidRPr="0082161C" w:rsidRDefault="00BD6B2E" w:rsidP="00B00F36">
      <w:pPr>
        <w:pStyle w:val="Default"/>
        <w:ind w:left="2880" w:firstLine="720"/>
        <w:rPr>
          <w:bCs/>
          <w:sz w:val="22"/>
          <w:szCs w:val="22"/>
        </w:rPr>
      </w:pPr>
      <w:r w:rsidRPr="0082161C">
        <w:rPr>
          <w:bCs/>
          <w:sz w:val="22"/>
          <w:szCs w:val="22"/>
        </w:rPr>
        <w:t xml:space="preserve">Authorised by:  </w:t>
      </w:r>
    </w:p>
    <w:p w14:paraId="79DA17AB" w14:textId="2A185896" w:rsidR="00C37F69" w:rsidRPr="0082161C" w:rsidRDefault="00C37F69" w:rsidP="00C37F69">
      <w:pPr>
        <w:pStyle w:val="Default"/>
        <w:rPr>
          <w:b/>
          <w:bCs/>
          <w:sz w:val="22"/>
          <w:szCs w:val="22"/>
        </w:rPr>
      </w:pPr>
    </w:p>
    <w:p w14:paraId="030B460B" w14:textId="1E6EE233" w:rsidR="00CE6640" w:rsidRPr="0082161C" w:rsidRDefault="00CE6640" w:rsidP="00C37F69">
      <w:pPr>
        <w:pStyle w:val="Default"/>
        <w:rPr>
          <w:b/>
          <w:bCs/>
          <w:i/>
          <w:iCs/>
          <w:sz w:val="22"/>
          <w:szCs w:val="22"/>
        </w:rPr>
      </w:pPr>
    </w:p>
    <w:p w14:paraId="1EE873F4" w14:textId="56B51EAC" w:rsidR="00F10AC0" w:rsidRPr="0082161C" w:rsidRDefault="00F10AC0" w:rsidP="00C37F69">
      <w:pPr>
        <w:pStyle w:val="Default"/>
        <w:rPr>
          <w:b/>
          <w:bCs/>
          <w:i/>
          <w:iCs/>
          <w:sz w:val="22"/>
          <w:szCs w:val="22"/>
        </w:rPr>
      </w:pPr>
    </w:p>
    <w:p w14:paraId="7D668DD0" w14:textId="625B62E4" w:rsidR="00F10AC0" w:rsidRPr="0082161C" w:rsidRDefault="00F10AC0" w:rsidP="00C37F69">
      <w:pPr>
        <w:pStyle w:val="Default"/>
        <w:rPr>
          <w:b/>
          <w:bCs/>
          <w:i/>
          <w:iCs/>
          <w:sz w:val="22"/>
          <w:szCs w:val="22"/>
        </w:rPr>
      </w:pPr>
    </w:p>
    <w:p w14:paraId="66EDA842" w14:textId="77777777" w:rsidR="00F10AC0" w:rsidRPr="0082161C" w:rsidRDefault="00F10AC0" w:rsidP="00C37F69">
      <w:pPr>
        <w:pStyle w:val="Default"/>
        <w:rPr>
          <w:b/>
          <w:bCs/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2"/>
        <w:gridCol w:w="6974"/>
        <w:gridCol w:w="1701"/>
      </w:tblGrid>
      <w:tr w:rsidR="00C37F69" w:rsidRPr="0082161C" w14:paraId="54E25C30" w14:textId="77777777" w:rsidTr="00171E51">
        <w:tc>
          <w:tcPr>
            <w:tcW w:w="5212" w:type="dxa"/>
            <w:shd w:val="clear" w:color="auto" w:fill="A6A6A6" w:themeFill="background1" w:themeFillShade="A6"/>
          </w:tcPr>
          <w:p w14:paraId="3ECB05BD" w14:textId="77777777" w:rsidR="00C37F69" w:rsidRPr="0082161C" w:rsidRDefault="00C37F69" w:rsidP="006B6E7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6974" w:type="dxa"/>
            <w:shd w:val="clear" w:color="auto" w:fill="A6A6A6" w:themeFill="background1" w:themeFillShade="A6"/>
          </w:tcPr>
          <w:p w14:paraId="0DA7FF00" w14:textId="18B43D36" w:rsidR="00C37F69" w:rsidRPr="00B00F36" w:rsidRDefault="00A550E5" w:rsidP="006B6E70">
            <w:pPr>
              <w:pStyle w:val="Default"/>
              <w:rPr>
                <w:b/>
                <w:sz w:val="22"/>
                <w:szCs w:val="22"/>
              </w:rPr>
            </w:pPr>
            <w:r w:rsidRPr="00B00F36">
              <w:rPr>
                <w:b/>
                <w:sz w:val="22"/>
                <w:szCs w:val="22"/>
              </w:rPr>
              <w:t xml:space="preserve">Specific </w:t>
            </w:r>
            <w:r w:rsidR="00B00F36">
              <w:rPr>
                <w:b/>
                <w:sz w:val="22"/>
                <w:szCs w:val="22"/>
              </w:rPr>
              <w:t>r</w:t>
            </w:r>
            <w:r w:rsidRPr="00B00F36">
              <w:rPr>
                <w:b/>
                <w:sz w:val="22"/>
                <w:szCs w:val="22"/>
              </w:rPr>
              <w:t>ationale and comments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00EE6697" w14:textId="6382FE8C" w:rsidR="00C37F69" w:rsidRPr="00B00F36" w:rsidRDefault="00767FC8" w:rsidP="006B6E70">
            <w:pPr>
              <w:pStyle w:val="Default"/>
              <w:rPr>
                <w:b/>
                <w:sz w:val="22"/>
                <w:szCs w:val="22"/>
              </w:rPr>
            </w:pPr>
            <w:r w:rsidRPr="00B00F36">
              <w:rPr>
                <w:b/>
                <w:sz w:val="22"/>
                <w:szCs w:val="22"/>
              </w:rPr>
              <w:t>Confirmed by name/date</w:t>
            </w:r>
          </w:p>
        </w:tc>
      </w:tr>
      <w:tr w:rsidR="00183A7B" w:rsidRPr="0082161C" w14:paraId="3867161B" w14:textId="77777777" w:rsidTr="00171E51">
        <w:tc>
          <w:tcPr>
            <w:tcW w:w="5212" w:type="dxa"/>
          </w:tcPr>
          <w:p w14:paraId="70545223" w14:textId="44C40E3B" w:rsidR="00183A7B" w:rsidRPr="00B00F36" w:rsidRDefault="004E5699" w:rsidP="00C76480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00F36">
              <w:rPr>
                <w:sz w:val="22"/>
                <w:szCs w:val="22"/>
              </w:rPr>
              <w:t xml:space="preserve">Confirm staff member </w:t>
            </w:r>
            <w:r w:rsidR="004150DD" w:rsidRPr="00B00F36">
              <w:rPr>
                <w:sz w:val="22"/>
                <w:szCs w:val="22"/>
              </w:rPr>
              <w:t xml:space="preserve">has completed LFT on </w:t>
            </w:r>
            <w:r w:rsidR="00960D39" w:rsidRPr="00B00F36">
              <w:rPr>
                <w:sz w:val="22"/>
                <w:szCs w:val="22"/>
              </w:rPr>
              <w:t xml:space="preserve">isolation </w:t>
            </w:r>
            <w:r w:rsidR="004150DD" w:rsidRPr="00B00F36">
              <w:rPr>
                <w:sz w:val="22"/>
                <w:szCs w:val="22"/>
              </w:rPr>
              <w:t>day 6 and 7</w:t>
            </w:r>
            <w:r w:rsidR="00DB730B" w:rsidRPr="00B00F36">
              <w:rPr>
                <w:sz w:val="22"/>
                <w:szCs w:val="22"/>
              </w:rPr>
              <w:t>,</w:t>
            </w:r>
            <w:r w:rsidR="00C00A01" w:rsidRPr="00B00F36">
              <w:rPr>
                <w:sz w:val="22"/>
                <w:szCs w:val="22"/>
              </w:rPr>
              <w:t xml:space="preserve"> or after</w:t>
            </w:r>
            <w:r w:rsidR="00F10AC0" w:rsidRPr="00B00F36">
              <w:rPr>
                <w:sz w:val="22"/>
                <w:szCs w:val="22"/>
              </w:rPr>
              <w:t xml:space="preserve"> (24 hours apart</w:t>
            </w:r>
            <w:r w:rsidR="00C00A01" w:rsidRPr="00B00F36">
              <w:rPr>
                <w:sz w:val="22"/>
                <w:szCs w:val="22"/>
              </w:rPr>
              <w:t>)</w:t>
            </w:r>
            <w:r w:rsidR="00F10AC0" w:rsidRPr="00B00F36">
              <w:rPr>
                <w:sz w:val="22"/>
                <w:szCs w:val="22"/>
              </w:rPr>
              <w:t xml:space="preserve"> </w:t>
            </w:r>
          </w:p>
          <w:p w14:paraId="46755489" w14:textId="77777777" w:rsidR="00F10AC0" w:rsidRPr="00B00F36" w:rsidRDefault="00F10AC0" w:rsidP="00F10AC0">
            <w:pPr>
              <w:pStyle w:val="Default"/>
              <w:rPr>
                <w:sz w:val="22"/>
                <w:szCs w:val="22"/>
              </w:rPr>
            </w:pPr>
          </w:p>
          <w:p w14:paraId="0AF77329" w14:textId="6DE006E4" w:rsidR="00F10AC0" w:rsidRPr="00B00F36" w:rsidRDefault="00F10AC0" w:rsidP="00F10AC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74" w:type="dxa"/>
          </w:tcPr>
          <w:p w14:paraId="3D26E702" w14:textId="77777777" w:rsidR="00E95B1B" w:rsidRPr="00B00F36" w:rsidRDefault="00E95B1B" w:rsidP="006B6E70">
            <w:pPr>
              <w:pStyle w:val="Default"/>
              <w:rPr>
                <w:b/>
                <w:sz w:val="22"/>
                <w:szCs w:val="22"/>
              </w:rPr>
            </w:pPr>
          </w:p>
          <w:p w14:paraId="74877D2B" w14:textId="1B02BE04" w:rsidR="00E95B1B" w:rsidRPr="00B00F36" w:rsidRDefault="00F10AC0" w:rsidP="006B6E70">
            <w:pPr>
              <w:pStyle w:val="Default"/>
              <w:rPr>
                <w:b/>
                <w:sz w:val="22"/>
                <w:szCs w:val="22"/>
              </w:rPr>
            </w:pPr>
            <w:r w:rsidRPr="00B00F36">
              <w:rPr>
                <w:b/>
                <w:sz w:val="22"/>
                <w:szCs w:val="22"/>
              </w:rPr>
              <w:t xml:space="preserve">Date and time </w:t>
            </w:r>
            <w:r w:rsidR="00AD2138" w:rsidRPr="00B00F36">
              <w:rPr>
                <w:b/>
                <w:sz w:val="22"/>
                <w:szCs w:val="22"/>
              </w:rPr>
              <w:t>of first test:</w:t>
            </w:r>
          </w:p>
          <w:p w14:paraId="53407146" w14:textId="6A4671C1" w:rsidR="00AD2138" w:rsidRPr="00B00F36" w:rsidRDefault="00AD2138" w:rsidP="006B6E70">
            <w:pPr>
              <w:pStyle w:val="Default"/>
              <w:rPr>
                <w:b/>
                <w:sz w:val="22"/>
                <w:szCs w:val="22"/>
              </w:rPr>
            </w:pPr>
          </w:p>
          <w:p w14:paraId="6A0E3FBA" w14:textId="090F439E" w:rsidR="00AD2138" w:rsidRPr="00B00F36" w:rsidRDefault="00AD2138" w:rsidP="006B6E70">
            <w:pPr>
              <w:pStyle w:val="Default"/>
              <w:rPr>
                <w:b/>
                <w:sz w:val="22"/>
                <w:szCs w:val="22"/>
              </w:rPr>
            </w:pPr>
            <w:r w:rsidRPr="00B00F36">
              <w:rPr>
                <w:b/>
                <w:sz w:val="22"/>
                <w:szCs w:val="22"/>
              </w:rPr>
              <w:t>Result</w:t>
            </w:r>
            <w:r w:rsidR="0004611C" w:rsidRPr="00B00F36">
              <w:rPr>
                <w:b/>
                <w:sz w:val="22"/>
                <w:szCs w:val="22"/>
              </w:rPr>
              <w:t xml:space="preserve">: </w:t>
            </w:r>
          </w:p>
          <w:p w14:paraId="535D2849" w14:textId="37DF4C71" w:rsidR="00AD2138" w:rsidRPr="00B00F36" w:rsidRDefault="00AD2138" w:rsidP="006B6E70">
            <w:pPr>
              <w:pStyle w:val="Default"/>
              <w:rPr>
                <w:b/>
                <w:sz w:val="22"/>
                <w:szCs w:val="22"/>
              </w:rPr>
            </w:pPr>
          </w:p>
          <w:p w14:paraId="0C844F50" w14:textId="252F19EF" w:rsidR="00AD2138" w:rsidRPr="00B00F36" w:rsidRDefault="00AD2138" w:rsidP="006B6E70">
            <w:pPr>
              <w:pStyle w:val="Default"/>
              <w:rPr>
                <w:b/>
                <w:sz w:val="22"/>
                <w:szCs w:val="22"/>
              </w:rPr>
            </w:pPr>
            <w:r w:rsidRPr="00B00F36">
              <w:rPr>
                <w:b/>
                <w:sz w:val="22"/>
                <w:szCs w:val="22"/>
              </w:rPr>
              <w:t>Date and time of second test:</w:t>
            </w:r>
          </w:p>
          <w:p w14:paraId="0D087B75" w14:textId="77777777" w:rsidR="0004611C" w:rsidRPr="00B00F36" w:rsidRDefault="0004611C" w:rsidP="0004611C">
            <w:pPr>
              <w:pStyle w:val="Default"/>
              <w:rPr>
                <w:b/>
                <w:sz w:val="22"/>
                <w:szCs w:val="22"/>
              </w:rPr>
            </w:pPr>
          </w:p>
          <w:p w14:paraId="1974F5C6" w14:textId="77777777" w:rsidR="0004611C" w:rsidRPr="00B00F36" w:rsidRDefault="0004611C" w:rsidP="0004611C">
            <w:pPr>
              <w:pStyle w:val="Default"/>
              <w:rPr>
                <w:b/>
                <w:sz w:val="22"/>
                <w:szCs w:val="22"/>
              </w:rPr>
            </w:pPr>
            <w:r w:rsidRPr="00B00F36">
              <w:rPr>
                <w:b/>
                <w:sz w:val="22"/>
                <w:szCs w:val="22"/>
              </w:rPr>
              <w:t xml:space="preserve">Result: </w:t>
            </w:r>
          </w:p>
          <w:p w14:paraId="5209A30A" w14:textId="37D3F3DE" w:rsidR="00E95B1B" w:rsidRPr="00B00F36" w:rsidRDefault="00E95B1B" w:rsidP="006B6E7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C0AAD8" w14:textId="77777777" w:rsidR="00183A7B" w:rsidRPr="0082161C" w:rsidRDefault="00183A7B" w:rsidP="006B6E70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183A7B" w:rsidRPr="0082161C" w14:paraId="5168AA6E" w14:textId="77777777" w:rsidTr="00171E51">
        <w:tc>
          <w:tcPr>
            <w:tcW w:w="5212" w:type="dxa"/>
          </w:tcPr>
          <w:p w14:paraId="4CDE7301" w14:textId="44F18972" w:rsidR="00183A7B" w:rsidRPr="00B00F36" w:rsidRDefault="000236CD" w:rsidP="006B6E70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00F36">
              <w:rPr>
                <w:sz w:val="22"/>
                <w:szCs w:val="22"/>
              </w:rPr>
              <w:t>Confirm staff member does not have any COVID symptoms</w:t>
            </w:r>
            <w:r w:rsidR="00A43C3C" w:rsidRPr="00B00F36">
              <w:rPr>
                <w:sz w:val="22"/>
                <w:szCs w:val="22"/>
              </w:rPr>
              <w:t>.</w:t>
            </w:r>
          </w:p>
          <w:p w14:paraId="2555694A" w14:textId="2687D0A7" w:rsidR="009E25F4" w:rsidRPr="00B00F36" w:rsidRDefault="009E25F4" w:rsidP="00163FD6">
            <w:pPr>
              <w:pStyle w:val="Default"/>
              <w:rPr>
                <w:sz w:val="22"/>
                <w:szCs w:val="22"/>
              </w:rPr>
            </w:pPr>
          </w:p>
          <w:p w14:paraId="224B8964" w14:textId="77777777" w:rsidR="00EF7145" w:rsidRPr="00B00F36" w:rsidRDefault="00EF7145" w:rsidP="00EF7145">
            <w:pPr>
              <w:numPr>
                <w:ilvl w:val="0"/>
                <w:numId w:val="16"/>
              </w:numPr>
              <w:shd w:val="clear" w:color="auto" w:fill="FFFFFF"/>
              <w:spacing w:after="75"/>
              <w:ind w:left="1020"/>
              <w:rPr>
                <w:rFonts w:ascii="Arial" w:hAnsi="Arial" w:cs="Arial"/>
                <w:color w:val="000000"/>
              </w:rPr>
            </w:pPr>
            <w:r w:rsidRPr="00B00F36">
              <w:rPr>
                <w:rFonts w:ascii="Arial" w:hAnsi="Arial" w:cs="Arial"/>
                <w:color w:val="000000"/>
              </w:rPr>
              <w:t>the staff member should not have any </w:t>
            </w:r>
            <w:hyperlink r:id="rId11" w:history="1">
              <w:r w:rsidRPr="00B00F36">
                <w:rPr>
                  <w:rFonts w:ascii="Arial" w:hAnsi="Arial" w:cs="Arial"/>
                  <w:b/>
                  <w:bCs/>
                  <w:color w:val="0070C0"/>
                  <w:u w:val="single"/>
                </w:rPr>
                <w:t>COVID-19 symptoms</w:t>
              </w:r>
            </w:hyperlink>
          </w:p>
          <w:p w14:paraId="779D9645" w14:textId="77777777" w:rsidR="00183A7B" w:rsidRPr="00B00F36" w:rsidRDefault="00183A7B" w:rsidP="00C60854">
            <w:pPr>
              <w:pStyle w:val="Default"/>
              <w:rPr>
                <w:sz w:val="22"/>
                <w:szCs w:val="22"/>
              </w:rPr>
            </w:pPr>
          </w:p>
          <w:p w14:paraId="4177DD56" w14:textId="73757EE7" w:rsidR="00183A7B" w:rsidRPr="00B00F36" w:rsidRDefault="00183A7B" w:rsidP="00C608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74" w:type="dxa"/>
          </w:tcPr>
          <w:p w14:paraId="7AA3DE01" w14:textId="77777777" w:rsidR="00463B84" w:rsidRPr="00B00F36" w:rsidRDefault="00463B84" w:rsidP="00463B84">
            <w:pPr>
              <w:pStyle w:val="Default"/>
              <w:rPr>
                <w:b/>
                <w:sz w:val="22"/>
                <w:szCs w:val="22"/>
              </w:rPr>
            </w:pPr>
          </w:p>
          <w:p w14:paraId="2E73125F" w14:textId="3A09FCBE" w:rsidR="009E25F4" w:rsidRPr="00B00F36" w:rsidRDefault="009E25F4" w:rsidP="00463B84">
            <w:pPr>
              <w:pStyle w:val="Default"/>
              <w:rPr>
                <w:b/>
                <w:sz w:val="22"/>
                <w:szCs w:val="22"/>
              </w:rPr>
            </w:pPr>
            <w:r w:rsidRPr="00B00F36">
              <w:rPr>
                <w:b/>
                <w:sz w:val="22"/>
                <w:szCs w:val="22"/>
              </w:rPr>
              <w:t>Detail answer here:</w:t>
            </w:r>
          </w:p>
        </w:tc>
        <w:tc>
          <w:tcPr>
            <w:tcW w:w="1701" w:type="dxa"/>
          </w:tcPr>
          <w:p w14:paraId="0F949018" w14:textId="77777777" w:rsidR="00183A7B" w:rsidRPr="0082161C" w:rsidRDefault="00183A7B" w:rsidP="006B6E70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463B84" w:rsidRPr="0082161C" w14:paraId="2427A747" w14:textId="77777777" w:rsidTr="00171E51">
        <w:tc>
          <w:tcPr>
            <w:tcW w:w="5212" w:type="dxa"/>
          </w:tcPr>
          <w:p w14:paraId="02CBF320" w14:textId="5F0276D5" w:rsidR="00266F8F" w:rsidRPr="00B00F36" w:rsidRDefault="00EB673E" w:rsidP="00EB673E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00F36">
              <w:rPr>
                <w:sz w:val="22"/>
                <w:szCs w:val="22"/>
              </w:rPr>
              <w:t>Confirm staff member feels well e</w:t>
            </w:r>
            <w:r w:rsidR="00133C82" w:rsidRPr="00B00F36">
              <w:rPr>
                <w:sz w:val="22"/>
                <w:szCs w:val="22"/>
              </w:rPr>
              <w:t>nough to return to work</w:t>
            </w:r>
          </w:p>
        </w:tc>
        <w:tc>
          <w:tcPr>
            <w:tcW w:w="6974" w:type="dxa"/>
          </w:tcPr>
          <w:p w14:paraId="7B9CFEA1" w14:textId="77777777" w:rsidR="00507FAF" w:rsidRPr="00B00F36" w:rsidRDefault="00507FAF" w:rsidP="00507FAF">
            <w:pPr>
              <w:pStyle w:val="Default"/>
              <w:rPr>
                <w:b/>
                <w:sz w:val="22"/>
                <w:szCs w:val="22"/>
              </w:rPr>
            </w:pPr>
          </w:p>
          <w:p w14:paraId="730E7830" w14:textId="50E15229" w:rsidR="00E95B1B" w:rsidRPr="00B00F36" w:rsidRDefault="00507FAF" w:rsidP="00507FAF">
            <w:pPr>
              <w:pStyle w:val="Default"/>
              <w:rPr>
                <w:b/>
                <w:sz w:val="22"/>
                <w:szCs w:val="22"/>
              </w:rPr>
            </w:pPr>
            <w:r w:rsidRPr="00B00F36">
              <w:rPr>
                <w:b/>
                <w:sz w:val="22"/>
                <w:szCs w:val="22"/>
              </w:rPr>
              <w:t>Detail answer here:</w:t>
            </w:r>
          </w:p>
          <w:p w14:paraId="7ECC3DB4" w14:textId="77777777" w:rsidR="00E95B1B" w:rsidRPr="00B00F36" w:rsidRDefault="00E95B1B" w:rsidP="006B6E70">
            <w:pPr>
              <w:pStyle w:val="Default"/>
              <w:rPr>
                <w:b/>
                <w:sz w:val="22"/>
                <w:szCs w:val="22"/>
              </w:rPr>
            </w:pPr>
          </w:p>
          <w:p w14:paraId="3F88AF9F" w14:textId="77777777" w:rsidR="00E95B1B" w:rsidRPr="00B00F36" w:rsidRDefault="00E95B1B" w:rsidP="006B6E70">
            <w:pPr>
              <w:pStyle w:val="Default"/>
              <w:rPr>
                <w:b/>
                <w:sz w:val="22"/>
                <w:szCs w:val="22"/>
              </w:rPr>
            </w:pPr>
          </w:p>
          <w:p w14:paraId="46331F69" w14:textId="77777777" w:rsidR="00E95B1B" w:rsidRPr="00B00F36" w:rsidRDefault="00E95B1B" w:rsidP="006B6E70">
            <w:pPr>
              <w:pStyle w:val="Default"/>
              <w:rPr>
                <w:b/>
                <w:sz w:val="22"/>
                <w:szCs w:val="22"/>
              </w:rPr>
            </w:pPr>
          </w:p>
          <w:p w14:paraId="653AC56D" w14:textId="79C64432" w:rsidR="00E95B1B" w:rsidRPr="00B00F36" w:rsidRDefault="00E95B1B" w:rsidP="006B6E7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B4C649" w14:textId="77777777" w:rsidR="00463B84" w:rsidRPr="0082161C" w:rsidRDefault="00463B84" w:rsidP="006B6E70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183A7B" w:rsidRPr="0082161C" w14:paraId="6833C9A0" w14:textId="77777777" w:rsidTr="00171E51">
        <w:tc>
          <w:tcPr>
            <w:tcW w:w="5212" w:type="dxa"/>
          </w:tcPr>
          <w:p w14:paraId="2627D977" w14:textId="22718E18" w:rsidR="00183A7B" w:rsidRPr="00B00F36" w:rsidRDefault="00133C82" w:rsidP="00C76480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00F36">
              <w:rPr>
                <w:sz w:val="22"/>
                <w:szCs w:val="22"/>
              </w:rPr>
              <w:t xml:space="preserve">Confirm </w:t>
            </w:r>
            <w:r w:rsidR="005E7528" w:rsidRPr="00B00F36">
              <w:rPr>
                <w:sz w:val="22"/>
                <w:szCs w:val="22"/>
              </w:rPr>
              <w:t xml:space="preserve">with staff member the requirement to continue to conduct LFT </w:t>
            </w:r>
            <w:r w:rsidR="005D6ED5" w:rsidRPr="00B00F36">
              <w:rPr>
                <w:sz w:val="22"/>
                <w:szCs w:val="22"/>
              </w:rPr>
              <w:t>on day 8, 9 and 10</w:t>
            </w:r>
            <w:r w:rsidR="002902D0" w:rsidRPr="00B00F36">
              <w:rPr>
                <w:sz w:val="22"/>
                <w:szCs w:val="22"/>
              </w:rPr>
              <w:t>.</w:t>
            </w:r>
          </w:p>
          <w:p w14:paraId="7964E0C5" w14:textId="77777777" w:rsidR="002902D0" w:rsidRPr="00B00F36" w:rsidRDefault="002902D0" w:rsidP="002902D0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375F2344" w14:textId="2C70C4D2" w:rsidR="002902D0" w:rsidRPr="00B00F36" w:rsidRDefault="00A226DD" w:rsidP="002902D0">
            <w:pPr>
              <w:pStyle w:val="Default"/>
              <w:rPr>
                <w:sz w:val="22"/>
                <w:szCs w:val="22"/>
              </w:rPr>
            </w:pPr>
            <w:r w:rsidRPr="00B00F36">
              <w:rPr>
                <w:sz w:val="22"/>
                <w:szCs w:val="22"/>
              </w:rPr>
              <w:t xml:space="preserve">Continue to report all LFT results via the usual channel </w:t>
            </w:r>
            <w:r w:rsidR="009A45B2" w:rsidRPr="00B00F36">
              <w:rPr>
                <w:sz w:val="22"/>
                <w:szCs w:val="22"/>
              </w:rPr>
              <w:t>and on</w:t>
            </w:r>
            <w:r w:rsidR="00C35CFC" w:rsidRPr="00B00F36">
              <w:rPr>
                <w:sz w:val="22"/>
                <w:szCs w:val="22"/>
              </w:rPr>
              <w:t xml:space="preserve"> the .GOV website</w:t>
            </w:r>
            <w:r w:rsidR="002902D0" w:rsidRPr="00B00F36">
              <w:rPr>
                <w:sz w:val="22"/>
                <w:szCs w:val="22"/>
              </w:rPr>
              <w:t>. Any staff member who has a positive LFT test during this period should not attend work</w:t>
            </w:r>
            <w:r w:rsidR="00776109" w:rsidRPr="00B00F36">
              <w:rPr>
                <w:sz w:val="22"/>
                <w:szCs w:val="22"/>
              </w:rPr>
              <w:t xml:space="preserve"> and inform their line manager and COVID lead.</w:t>
            </w:r>
          </w:p>
        </w:tc>
        <w:tc>
          <w:tcPr>
            <w:tcW w:w="6974" w:type="dxa"/>
          </w:tcPr>
          <w:p w14:paraId="7A1073E3" w14:textId="77777777" w:rsidR="00E95B1B" w:rsidRPr="00B00F36" w:rsidRDefault="00E95B1B" w:rsidP="006B6E70">
            <w:pPr>
              <w:pStyle w:val="Default"/>
              <w:rPr>
                <w:b/>
                <w:sz w:val="22"/>
                <w:szCs w:val="22"/>
              </w:rPr>
            </w:pPr>
          </w:p>
          <w:p w14:paraId="31AD2DF8" w14:textId="77777777" w:rsidR="00F205E1" w:rsidRPr="00B00F36" w:rsidRDefault="00F205E1" w:rsidP="00F205E1">
            <w:pPr>
              <w:pStyle w:val="Default"/>
              <w:rPr>
                <w:b/>
                <w:sz w:val="22"/>
                <w:szCs w:val="22"/>
              </w:rPr>
            </w:pPr>
          </w:p>
          <w:p w14:paraId="5BC943C1" w14:textId="5570FC43" w:rsidR="00F205E1" w:rsidRPr="00B00F36" w:rsidRDefault="00F205E1" w:rsidP="00F205E1">
            <w:pPr>
              <w:pStyle w:val="Default"/>
              <w:rPr>
                <w:b/>
                <w:sz w:val="22"/>
                <w:szCs w:val="22"/>
              </w:rPr>
            </w:pPr>
            <w:r w:rsidRPr="00B00F36">
              <w:rPr>
                <w:b/>
                <w:sz w:val="22"/>
                <w:szCs w:val="22"/>
              </w:rPr>
              <w:t>Confirm this has been understood agreed</w:t>
            </w:r>
          </w:p>
          <w:p w14:paraId="3F4249D5" w14:textId="310A2F82" w:rsidR="00E95B1B" w:rsidRPr="00B00F36" w:rsidRDefault="00E95B1B" w:rsidP="006B6E70">
            <w:pPr>
              <w:pStyle w:val="Default"/>
              <w:rPr>
                <w:b/>
                <w:sz w:val="22"/>
                <w:szCs w:val="22"/>
              </w:rPr>
            </w:pPr>
          </w:p>
          <w:p w14:paraId="6ECD5961" w14:textId="77777777" w:rsidR="00C90771" w:rsidRPr="00B00F36" w:rsidRDefault="00C90771" w:rsidP="006B6E70">
            <w:pPr>
              <w:pStyle w:val="Default"/>
              <w:rPr>
                <w:b/>
                <w:sz w:val="22"/>
                <w:szCs w:val="22"/>
              </w:rPr>
            </w:pPr>
          </w:p>
          <w:p w14:paraId="57D8B15B" w14:textId="6D1734DC" w:rsidR="00E95B1B" w:rsidRPr="00B00F36" w:rsidRDefault="00E95B1B" w:rsidP="006B6E7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18DF1B" w14:textId="77777777" w:rsidR="00183A7B" w:rsidRPr="0082161C" w:rsidRDefault="00183A7B" w:rsidP="006B6E70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183A7B" w:rsidRPr="0082161C" w14:paraId="27FAE344" w14:textId="77777777" w:rsidTr="00171E51">
        <w:tc>
          <w:tcPr>
            <w:tcW w:w="5212" w:type="dxa"/>
          </w:tcPr>
          <w:p w14:paraId="2A25F255" w14:textId="5E62AAD6" w:rsidR="00810AB2" w:rsidRPr="00B00F36" w:rsidRDefault="00CD3ECD" w:rsidP="00BD5647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00F36">
              <w:rPr>
                <w:sz w:val="22"/>
                <w:szCs w:val="22"/>
              </w:rPr>
              <w:lastRenderedPageBreak/>
              <w:t xml:space="preserve">Whilst </w:t>
            </w:r>
            <w:r w:rsidR="0011156F" w:rsidRPr="00B00F36">
              <w:rPr>
                <w:sz w:val="22"/>
                <w:szCs w:val="22"/>
              </w:rPr>
              <w:t>frontline</w:t>
            </w:r>
            <w:r w:rsidRPr="00B00F36">
              <w:rPr>
                <w:sz w:val="22"/>
                <w:szCs w:val="22"/>
              </w:rPr>
              <w:t xml:space="preserve"> care will make </w:t>
            </w:r>
            <w:r w:rsidR="00956842" w:rsidRPr="00B00F36">
              <w:rPr>
                <w:sz w:val="22"/>
                <w:szCs w:val="22"/>
              </w:rPr>
              <w:t>patient vulnerability difficult to predetermine</w:t>
            </w:r>
            <w:r w:rsidR="00810AB2" w:rsidRPr="00B00F36">
              <w:rPr>
                <w:sz w:val="22"/>
                <w:szCs w:val="22"/>
              </w:rPr>
              <w:t>,</w:t>
            </w:r>
            <w:r w:rsidR="00956842" w:rsidRPr="00B00F36">
              <w:rPr>
                <w:sz w:val="22"/>
                <w:szCs w:val="22"/>
              </w:rPr>
              <w:t xml:space="preserve"> and staff will attend</w:t>
            </w:r>
            <w:r w:rsidR="00D06970" w:rsidRPr="00B00F36">
              <w:rPr>
                <w:sz w:val="22"/>
                <w:szCs w:val="22"/>
              </w:rPr>
              <w:t xml:space="preserve"> these jobs</w:t>
            </w:r>
            <w:r w:rsidR="00956842" w:rsidRPr="00B00F36">
              <w:rPr>
                <w:sz w:val="22"/>
                <w:szCs w:val="22"/>
              </w:rPr>
              <w:t xml:space="preserve"> </w:t>
            </w:r>
            <w:r w:rsidR="0011156F" w:rsidRPr="00B00F36">
              <w:rPr>
                <w:sz w:val="22"/>
                <w:szCs w:val="22"/>
              </w:rPr>
              <w:t>as an emergency</w:t>
            </w:r>
            <w:r w:rsidR="00C35E71" w:rsidRPr="00B00F36">
              <w:rPr>
                <w:sz w:val="22"/>
                <w:szCs w:val="22"/>
              </w:rPr>
              <w:t>,</w:t>
            </w:r>
            <w:r w:rsidR="0011156F" w:rsidRPr="00B00F36">
              <w:rPr>
                <w:sz w:val="22"/>
                <w:szCs w:val="22"/>
              </w:rPr>
              <w:t xml:space="preserve"> prescheduled care</w:t>
            </w:r>
            <w:r w:rsidR="00C35E71" w:rsidRPr="00B00F36">
              <w:rPr>
                <w:sz w:val="22"/>
                <w:szCs w:val="22"/>
              </w:rPr>
              <w:t xml:space="preserve"> should aim to avoid utilising staff on </w:t>
            </w:r>
            <w:r w:rsidR="00A5402B" w:rsidRPr="00B00F36">
              <w:rPr>
                <w:sz w:val="22"/>
                <w:szCs w:val="22"/>
              </w:rPr>
              <w:t xml:space="preserve">day 8, 9 and 10 for care of patients that </w:t>
            </w:r>
            <w:r w:rsidR="00472133" w:rsidRPr="00B00F36">
              <w:rPr>
                <w:sz w:val="22"/>
                <w:szCs w:val="22"/>
              </w:rPr>
              <w:t xml:space="preserve">are considered </w:t>
            </w:r>
            <w:r w:rsidR="00810AB2" w:rsidRPr="00B00F36">
              <w:rPr>
                <w:sz w:val="22"/>
                <w:szCs w:val="22"/>
              </w:rPr>
              <w:t>vulnerable.</w:t>
            </w:r>
          </w:p>
          <w:p w14:paraId="3A80315D" w14:textId="77777777" w:rsidR="00086F2E" w:rsidRPr="00B00F36" w:rsidRDefault="00086F2E" w:rsidP="00086F2E">
            <w:pPr>
              <w:pStyle w:val="Default"/>
              <w:rPr>
                <w:sz w:val="22"/>
                <w:szCs w:val="22"/>
              </w:rPr>
            </w:pPr>
          </w:p>
          <w:p w14:paraId="4BC46A54" w14:textId="66A73DA3" w:rsidR="00086F2E" w:rsidRPr="00B00F36" w:rsidRDefault="00086F2E" w:rsidP="00086F2E">
            <w:pPr>
              <w:pStyle w:val="Default"/>
              <w:rPr>
                <w:sz w:val="22"/>
                <w:szCs w:val="22"/>
              </w:rPr>
            </w:pPr>
            <w:r w:rsidRPr="00B00F36">
              <w:rPr>
                <w:sz w:val="22"/>
                <w:szCs w:val="22"/>
              </w:rPr>
              <w:t xml:space="preserve">Staff member must inform AOC that they should not be used for interfacility </w:t>
            </w:r>
            <w:r w:rsidR="00F205E1" w:rsidRPr="00B00F36">
              <w:rPr>
                <w:sz w:val="22"/>
                <w:szCs w:val="22"/>
              </w:rPr>
              <w:t>transfers</w:t>
            </w:r>
            <w:r w:rsidRPr="00B00F36">
              <w:rPr>
                <w:sz w:val="22"/>
                <w:szCs w:val="22"/>
              </w:rPr>
              <w:t xml:space="preserve"> of </w:t>
            </w:r>
            <w:r w:rsidR="00D06970" w:rsidRPr="00B00F36">
              <w:rPr>
                <w:sz w:val="22"/>
                <w:szCs w:val="22"/>
              </w:rPr>
              <w:t xml:space="preserve">vulnerable </w:t>
            </w:r>
            <w:r w:rsidR="00F205E1" w:rsidRPr="00B00F36">
              <w:rPr>
                <w:sz w:val="22"/>
                <w:szCs w:val="22"/>
              </w:rPr>
              <w:t>patients</w:t>
            </w:r>
            <w:r w:rsidR="00D06970" w:rsidRPr="00B00F36">
              <w:rPr>
                <w:sz w:val="22"/>
                <w:szCs w:val="22"/>
              </w:rPr>
              <w:t>, whilst the staff member is on day 8, 9 or 10.</w:t>
            </w:r>
          </w:p>
          <w:p w14:paraId="565C1D4E" w14:textId="36099F02" w:rsidR="00183A7B" w:rsidRPr="00B00F36" w:rsidRDefault="0011156F" w:rsidP="00810AB2">
            <w:pPr>
              <w:pStyle w:val="Default"/>
              <w:ind w:left="720"/>
              <w:rPr>
                <w:sz w:val="22"/>
                <w:szCs w:val="22"/>
              </w:rPr>
            </w:pPr>
            <w:r w:rsidRPr="00B00F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74" w:type="dxa"/>
          </w:tcPr>
          <w:p w14:paraId="4416B2DA" w14:textId="77777777" w:rsidR="00E95B1B" w:rsidRPr="00B00F36" w:rsidRDefault="00E95B1B" w:rsidP="00BD5647">
            <w:pPr>
              <w:pStyle w:val="Default"/>
              <w:rPr>
                <w:b/>
                <w:sz w:val="22"/>
                <w:szCs w:val="22"/>
              </w:rPr>
            </w:pPr>
          </w:p>
          <w:p w14:paraId="434BEA06" w14:textId="6A8A8023" w:rsidR="00E95B1B" w:rsidRPr="00B00F36" w:rsidRDefault="00B0167C" w:rsidP="00BD5647">
            <w:pPr>
              <w:pStyle w:val="Default"/>
              <w:rPr>
                <w:b/>
                <w:sz w:val="22"/>
                <w:szCs w:val="22"/>
              </w:rPr>
            </w:pPr>
            <w:r w:rsidRPr="00B00F36">
              <w:rPr>
                <w:b/>
                <w:sz w:val="22"/>
                <w:szCs w:val="22"/>
              </w:rPr>
              <w:t>Confirm this has been understood</w:t>
            </w:r>
            <w:r w:rsidR="00D06970" w:rsidRPr="00B00F36">
              <w:rPr>
                <w:b/>
                <w:sz w:val="22"/>
                <w:szCs w:val="22"/>
              </w:rPr>
              <w:t xml:space="preserve"> agreed</w:t>
            </w:r>
          </w:p>
          <w:p w14:paraId="74786E00" w14:textId="77777777" w:rsidR="00E95B1B" w:rsidRPr="00B00F36" w:rsidRDefault="00E95B1B" w:rsidP="00BD5647">
            <w:pPr>
              <w:pStyle w:val="Default"/>
              <w:rPr>
                <w:b/>
                <w:sz w:val="22"/>
                <w:szCs w:val="22"/>
              </w:rPr>
            </w:pPr>
          </w:p>
          <w:p w14:paraId="26DD2862" w14:textId="525DD31A" w:rsidR="00E95B1B" w:rsidRPr="00B00F36" w:rsidRDefault="00E95B1B" w:rsidP="00BD564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62F26C" w14:textId="77777777" w:rsidR="00183A7B" w:rsidRPr="0082161C" w:rsidRDefault="00183A7B" w:rsidP="00BD564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183A7B" w:rsidRPr="0082161C" w14:paraId="774C5F77" w14:textId="77777777" w:rsidTr="00171E51">
        <w:tc>
          <w:tcPr>
            <w:tcW w:w="5212" w:type="dxa"/>
          </w:tcPr>
          <w:p w14:paraId="3AFBC4B3" w14:textId="6B34BC79" w:rsidR="00183A7B" w:rsidRPr="00B00F36" w:rsidRDefault="0084407B" w:rsidP="00BD5647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00F36">
              <w:rPr>
                <w:sz w:val="22"/>
                <w:szCs w:val="22"/>
              </w:rPr>
              <w:t>I</w:t>
            </w:r>
            <w:r w:rsidR="00183A7B" w:rsidRPr="00B00F36">
              <w:rPr>
                <w:sz w:val="22"/>
                <w:szCs w:val="22"/>
              </w:rPr>
              <w:t xml:space="preserve">t remains advisable to be cautious and vigilant with regards mask wearing and distancing from others outside of the </w:t>
            </w:r>
            <w:r w:rsidR="00B00F36" w:rsidRPr="00B00F36">
              <w:rPr>
                <w:sz w:val="22"/>
                <w:szCs w:val="22"/>
              </w:rPr>
              <w:t>workplace</w:t>
            </w:r>
            <w:r w:rsidR="00183A7B" w:rsidRPr="00B00F36">
              <w:rPr>
                <w:sz w:val="22"/>
                <w:szCs w:val="22"/>
              </w:rPr>
              <w:t>.</w:t>
            </w:r>
          </w:p>
        </w:tc>
        <w:tc>
          <w:tcPr>
            <w:tcW w:w="6974" w:type="dxa"/>
          </w:tcPr>
          <w:p w14:paraId="47AC5C01" w14:textId="77777777" w:rsidR="00183A7B" w:rsidRPr="00B00F36" w:rsidRDefault="00183A7B" w:rsidP="00BD564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00F36">
              <w:rPr>
                <w:b/>
                <w:bCs/>
                <w:sz w:val="22"/>
                <w:szCs w:val="22"/>
              </w:rPr>
              <w:t>Confirm staff member understands the advice.</w:t>
            </w:r>
          </w:p>
          <w:p w14:paraId="06644032" w14:textId="77777777" w:rsidR="00E95B1B" w:rsidRPr="00B00F36" w:rsidRDefault="00E95B1B" w:rsidP="00BD564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EFF7E27" w14:textId="77777777" w:rsidR="00E95B1B" w:rsidRPr="00B00F36" w:rsidRDefault="00E95B1B" w:rsidP="00E95B1B">
            <w:pPr>
              <w:pStyle w:val="Default"/>
              <w:rPr>
                <w:b/>
                <w:sz w:val="22"/>
                <w:szCs w:val="22"/>
              </w:rPr>
            </w:pPr>
            <w:r w:rsidRPr="00B00F36">
              <w:rPr>
                <w:b/>
                <w:sz w:val="22"/>
                <w:szCs w:val="22"/>
              </w:rPr>
              <w:t>Answer here:</w:t>
            </w:r>
          </w:p>
          <w:p w14:paraId="6095EE61" w14:textId="77777777" w:rsidR="00E95B1B" w:rsidRPr="00B00F36" w:rsidRDefault="00E95B1B" w:rsidP="00BD5647">
            <w:pPr>
              <w:pStyle w:val="Default"/>
              <w:rPr>
                <w:b/>
                <w:sz w:val="22"/>
                <w:szCs w:val="22"/>
              </w:rPr>
            </w:pPr>
          </w:p>
          <w:p w14:paraId="73DD7ACB" w14:textId="77777777" w:rsidR="00E95B1B" w:rsidRPr="00B00F36" w:rsidRDefault="00E95B1B" w:rsidP="00BD5647">
            <w:pPr>
              <w:pStyle w:val="Default"/>
              <w:rPr>
                <w:b/>
                <w:sz w:val="22"/>
                <w:szCs w:val="22"/>
              </w:rPr>
            </w:pPr>
          </w:p>
          <w:p w14:paraId="67B5D5B3" w14:textId="337A3F5C" w:rsidR="00E95B1B" w:rsidRPr="00B00F36" w:rsidRDefault="00E95B1B" w:rsidP="00BD564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D42997" w14:textId="77777777" w:rsidR="00183A7B" w:rsidRPr="0082161C" w:rsidRDefault="00183A7B" w:rsidP="00BD564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171E51" w:rsidRPr="0082161C" w14:paraId="6FE46291" w14:textId="77777777" w:rsidTr="00171E51">
        <w:tc>
          <w:tcPr>
            <w:tcW w:w="5212" w:type="dxa"/>
          </w:tcPr>
          <w:p w14:paraId="43833362" w14:textId="20A67117" w:rsidR="00171E51" w:rsidRPr="00B00F36" w:rsidRDefault="00171E51" w:rsidP="00BD5647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00F36">
              <w:rPr>
                <w:sz w:val="22"/>
                <w:szCs w:val="22"/>
              </w:rPr>
              <w:t xml:space="preserve">Remind the staff member that if they develop any COVID or any related symptoms, they MUST stay at home and immediately and contact the COVID lead and local manager </w:t>
            </w:r>
          </w:p>
        </w:tc>
        <w:tc>
          <w:tcPr>
            <w:tcW w:w="6974" w:type="dxa"/>
          </w:tcPr>
          <w:p w14:paraId="0152C770" w14:textId="77777777" w:rsidR="00171E51" w:rsidRPr="00B00F36" w:rsidRDefault="00171E51" w:rsidP="00BD5647">
            <w:pPr>
              <w:pStyle w:val="Default"/>
              <w:rPr>
                <w:b/>
                <w:sz w:val="22"/>
                <w:szCs w:val="22"/>
              </w:rPr>
            </w:pPr>
            <w:r w:rsidRPr="00B00F36">
              <w:rPr>
                <w:b/>
                <w:sz w:val="22"/>
                <w:szCs w:val="22"/>
              </w:rPr>
              <w:t>Confirm staff member acknowledges and agrees to this instruction.</w:t>
            </w:r>
          </w:p>
          <w:p w14:paraId="5FB9C7E9" w14:textId="77777777" w:rsidR="00171E51" w:rsidRPr="00B00F36" w:rsidRDefault="00171E51" w:rsidP="00BD5647">
            <w:pPr>
              <w:pStyle w:val="Default"/>
              <w:rPr>
                <w:b/>
                <w:sz w:val="22"/>
                <w:szCs w:val="22"/>
              </w:rPr>
            </w:pPr>
          </w:p>
          <w:p w14:paraId="3628A0E2" w14:textId="2CAA4973" w:rsidR="003D09A9" w:rsidRPr="00B00F36" w:rsidRDefault="00171E51" w:rsidP="00E95B1B">
            <w:pPr>
              <w:pStyle w:val="Default"/>
              <w:rPr>
                <w:b/>
                <w:sz w:val="22"/>
                <w:szCs w:val="22"/>
              </w:rPr>
            </w:pPr>
            <w:r w:rsidRPr="00B00F36">
              <w:rPr>
                <w:b/>
                <w:sz w:val="22"/>
                <w:szCs w:val="22"/>
              </w:rPr>
              <w:t>Answer here:</w:t>
            </w:r>
          </w:p>
          <w:p w14:paraId="4EF4433D" w14:textId="77777777" w:rsidR="003D09A9" w:rsidRPr="00B00F36" w:rsidRDefault="003D09A9" w:rsidP="00E95B1B">
            <w:pPr>
              <w:pStyle w:val="Default"/>
              <w:rPr>
                <w:b/>
                <w:sz w:val="22"/>
                <w:szCs w:val="22"/>
              </w:rPr>
            </w:pPr>
          </w:p>
          <w:p w14:paraId="1B5718AF" w14:textId="4CAEFA23" w:rsidR="00171E51" w:rsidRPr="00B00F36" w:rsidRDefault="00171E51" w:rsidP="00BD564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5AC27E" w14:textId="77777777" w:rsidR="00171E51" w:rsidRPr="0082161C" w:rsidRDefault="00171E51" w:rsidP="00BD564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171E51" w:rsidRPr="0082161C" w14:paraId="19D2F0F4" w14:textId="77777777" w:rsidTr="00171E51">
        <w:tc>
          <w:tcPr>
            <w:tcW w:w="5212" w:type="dxa"/>
          </w:tcPr>
          <w:p w14:paraId="2AC9F65A" w14:textId="77777777" w:rsidR="00AA1774" w:rsidRPr="00B00F36" w:rsidRDefault="00171E51" w:rsidP="00BD5647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00F36">
              <w:rPr>
                <w:sz w:val="22"/>
                <w:szCs w:val="22"/>
              </w:rPr>
              <w:t xml:space="preserve">Staff in all roles MUST adhere to the COVID working safely instructions and mitigations outlined in the local site risk assessments. </w:t>
            </w:r>
          </w:p>
          <w:p w14:paraId="19B23CED" w14:textId="77777777" w:rsidR="00AA1774" w:rsidRPr="00B00F36" w:rsidRDefault="00AA1774" w:rsidP="00AA1774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1AAFFA3F" w14:textId="3FBAF849" w:rsidR="00171E51" w:rsidRPr="00B00F36" w:rsidRDefault="00171E51" w:rsidP="00AA1774">
            <w:pPr>
              <w:pStyle w:val="Default"/>
              <w:ind w:left="720"/>
              <w:rPr>
                <w:sz w:val="22"/>
                <w:szCs w:val="22"/>
              </w:rPr>
            </w:pPr>
            <w:r w:rsidRPr="00B00F36">
              <w:rPr>
                <w:sz w:val="22"/>
                <w:szCs w:val="22"/>
              </w:rPr>
              <w:t>All IPC safe practices must be adhered to as relevant to your role</w:t>
            </w:r>
            <w:r w:rsidR="00A6308D" w:rsidRPr="00B00F36">
              <w:rPr>
                <w:sz w:val="22"/>
                <w:szCs w:val="22"/>
              </w:rPr>
              <w:t>.</w:t>
            </w:r>
          </w:p>
          <w:p w14:paraId="47F761B9" w14:textId="1B9ABF77" w:rsidR="00AA1774" w:rsidRPr="00B00F36" w:rsidRDefault="00AA1774" w:rsidP="00AA1774">
            <w:pPr>
              <w:pStyle w:val="Default"/>
              <w:ind w:left="720"/>
              <w:rPr>
                <w:sz w:val="22"/>
                <w:szCs w:val="22"/>
              </w:rPr>
            </w:pPr>
          </w:p>
        </w:tc>
        <w:tc>
          <w:tcPr>
            <w:tcW w:w="6974" w:type="dxa"/>
          </w:tcPr>
          <w:p w14:paraId="1AB7DDAA" w14:textId="77777777" w:rsidR="00171E51" w:rsidRPr="00B00F36" w:rsidRDefault="00171E51" w:rsidP="00BD5647">
            <w:pPr>
              <w:pStyle w:val="Default"/>
              <w:rPr>
                <w:b/>
                <w:sz w:val="22"/>
                <w:szCs w:val="22"/>
              </w:rPr>
            </w:pPr>
            <w:r w:rsidRPr="00B00F36">
              <w:rPr>
                <w:b/>
                <w:sz w:val="22"/>
                <w:szCs w:val="22"/>
              </w:rPr>
              <w:t>Confirm staff member acknowledges and agrees to this instruction.</w:t>
            </w:r>
          </w:p>
          <w:p w14:paraId="1ABF80F3" w14:textId="77777777" w:rsidR="00171E51" w:rsidRPr="00B00F36" w:rsidRDefault="00171E51" w:rsidP="00BD5647">
            <w:pPr>
              <w:pStyle w:val="Default"/>
              <w:rPr>
                <w:b/>
                <w:sz w:val="22"/>
                <w:szCs w:val="22"/>
              </w:rPr>
            </w:pPr>
          </w:p>
          <w:p w14:paraId="3FC2BAFA" w14:textId="77777777" w:rsidR="00171E51" w:rsidRPr="00B00F36" w:rsidRDefault="00171E51" w:rsidP="00E95B1B">
            <w:pPr>
              <w:pStyle w:val="Default"/>
              <w:rPr>
                <w:b/>
                <w:sz w:val="22"/>
                <w:szCs w:val="22"/>
              </w:rPr>
            </w:pPr>
            <w:r w:rsidRPr="00B00F36">
              <w:rPr>
                <w:b/>
                <w:sz w:val="22"/>
                <w:szCs w:val="22"/>
              </w:rPr>
              <w:t>Answer here:</w:t>
            </w:r>
          </w:p>
          <w:p w14:paraId="2C8BD459" w14:textId="77777777" w:rsidR="00171E51" w:rsidRPr="00B00F36" w:rsidRDefault="00171E51" w:rsidP="00BD5647">
            <w:pPr>
              <w:pStyle w:val="Default"/>
              <w:rPr>
                <w:b/>
                <w:sz w:val="22"/>
                <w:szCs w:val="22"/>
              </w:rPr>
            </w:pPr>
          </w:p>
          <w:p w14:paraId="0B5E37C5" w14:textId="77777777" w:rsidR="00171E51" w:rsidRPr="00B00F36" w:rsidRDefault="00171E51" w:rsidP="00BD5647">
            <w:pPr>
              <w:pStyle w:val="Default"/>
              <w:rPr>
                <w:b/>
                <w:sz w:val="22"/>
                <w:szCs w:val="22"/>
              </w:rPr>
            </w:pPr>
          </w:p>
          <w:p w14:paraId="388E4773" w14:textId="77777777" w:rsidR="00171E51" w:rsidRPr="00B00F36" w:rsidRDefault="00171E51" w:rsidP="00BD5647">
            <w:pPr>
              <w:pStyle w:val="Default"/>
              <w:rPr>
                <w:b/>
                <w:sz w:val="22"/>
                <w:szCs w:val="22"/>
              </w:rPr>
            </w:pPr>
          </w:p>
          <w:p w14:paraId="4557DA2C" w14:textId="77777777" w:rsidR="00171E51" w:rsidRPr="00B00F36" w:rsidRDefault="00171E51" w:rsidP="00BD5647">
            <w:pPr>
              <w:pStyle w:val="Default"/>
              <w:rPr>
                <w:b/>
                <w:sz w:val="22"/>
                <w:szCs w:val="22"/>
              </w:rPr>
            </w:pPr>
          </w:p>
          <w:p w14:paraId="786CDC08" w14:textId="73F97512" w:rsidR="00171E51" w:rsidRPr="00B00F36" w:rsidRDefault="00171E51" w:rsidP="2346C88B">
            <w:pPr>
              <w:pStyle w:val="Default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421958" w14:textId="77777777" w:rsidR="00171E51" w:rsidRPr="0082161C" w:rsidRDefault="00171E51" w:rsidP="00BD564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B459FA" w:rsidRPr="0082161C" w14:paraId="78AD8092" w14:textId="77777777" w:rsidTr="00171E51">
        <w:tc>
          <w:tcPr>
            <w:tcW w:w="5212" w:type="dxa"/>
          </w:tcPr>
          <w:p w14:paraId="5C305764" w14:textId="77777777" w:rsidR="00B459FA" w:rsidRPr="00B00F36" w:rsidRDefault="00B459FA" w:rsidP="00BD5647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00F36">
              <w:rPr>
                <w:sz w:val="22"/>
                <w:szCs w:val="22"/>
              </w:rPr>
              <w:t>Man</w:t>
            </w:r>
            <w:r w:rsidR="002A7BB6" w:rsidRPr="00B00F36">
              <w:rPr>
                <w:sz w:val="22"/>
                <w:szCs w:val="22"/>
              </w:rPr>
              <w:t>a</w:t>
            </w:r>
            <w:r w:rsidRPr="00B00F36">
              <w:rPr>
                <w:sz w:val="22"/>
                <w:szCs w:val="22"/>
              </w:rPr>
              <w:t xml:space="preserve">ger confirm GRS has been updated </w:t>
            </w:r>
          </w:p>
          <w:p w14:paraId="11EC873E" w14:textId="77777777" w:rsidR="002A7BB6" w:rsidRPr="00B00F36" w:rsidRDefault="002A7BB6" w:rsidP="002A7BB6">
            <w:pPr>
              <w:pStyle w:val="Default"/>
              <w:rPr>
                <w:sz w:val="22"/>
                <w:szCs w:val="22"/>
              </w:rPr>
            </w:pPr>
          </w:p>
          <w:p w14:paraId="28164C0D" w14:textId="4595766A" w:rsidR="002A7BB6" w:rsidRPr="00B00F36" w:rsidRDefault="002A7BB6" w:rsidP="002A7BB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74" w:type="dxa"/>
          </w:tcPr>
          <w:p w14:paraId="22B8E3A3" w14:textId="77777777" w:rsidR="002A7BB6" w:rsidRPr="00B00F36" w:rsidRDefault="002A7BB6" w:rsidP="002A7BB6">
            <w:pPr>
              <w:pStyle w:val="Default"/>
              <w:rPr>
                <w:b/>
                <w:sz w:val="22"/>
                <w:szCs w:val="22"/>
              </w:rPr>
            </w:pPr>
            <w:r w:rsidRPr="00B00F36">
              <w:rPr>
                <w:b/>
                <w:sz w:val="22"/>
                <w:szCs w:val="22"/>
              </w:rPr>
              <w:t>Answer here:</w:t>
            </w:r>
          </w:p>
          <w:p w14:paraId="7A704CC3" w14:textId="77777777" w:rsidR="00B459FA" w:rsidRPr="00B00F36" w:rsidRDefault="00B459FA" w:rsidP="00BD564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3DBDF7" w14:textId="77777777" w:rsidR="00B459FA" w:rsidRPr="0082161C" w:rsidRDefault="00B459FA" w:rsidP="00BD5647">
            <w:pPr>
              <w:pStyle w:val="Default"/>
              <w:rPr>
                <w:b/>
                <w:sz w:val="28"/>
                <w:szCs w:val="28"/>
              </w:rPr>
            </w:pPr>
          </w:p>
        </w:tc>
      </w:tr>
    </w:tbl>
    <w:p w14:paraId="21FCB0EA" w14:textId="77777777" w:rsidR="00C37F69" w:rsidRPr="0082161C" w:rsidRDefault="00C37F69" w:rsidP="00C37F69">
      <w:pPr>
        <w:pStyle w:val="Default"/>
        <w:rPr>
          <w:b/>
          <w:sz w:val="28"/>
          <w:szCs w:val="28"/>
        </w:rPr>
      </w:pPr>
    </w:p>
    <w:p w14:paraId="025F8658" w14:textId="77777777" w:rsidR="001A1523" w:rsidRDefault="001A1523" w:rsidP="00C37F69">
      <w:pPr>
        <w:pStyle w:val="Default"/>
        <w:rPr>
          <w:b/>
        </w:rPr>
      </w:pPr>
    </w:p>
    <w:p w14:paraId="295EE5FE" w14:textId="77777777" w:rsidR="001A1523" w:rsidRDefault="001A1523" w:rsidP="00C37F69">
      <w:pPr>
        <w:pStyle w:val="Default"/>
        <w:rPr>
          <w:b/>
        </w:rPr>
      </w:pPr>
    </w:p>
    <w:p w14:paraId="761BB827" w14:textId="25B1999D" w:rsidR="00C37F69" w:rsidRPr="00B00F36" w:rsidRDefault="00C37F69" w:rsidP="00C37F69">
      <w:pPr>
        <w:pStyle w:val="Default"/>
        <w:rPr>
          <w:b/>
        </w:rPr>
      </w:pPr>
      <w:r w:rsidRPr="00B00F36">
        <w:rPr>
          <w:b/>
        </w:rPr>
        <w:t xml:space="preserve">Notes: </w:t>
      </w:r>
      <w:r w:rsidR="0098693F" w:rsidRPr="00B00F36">
        <w:rPr>
          <w:bCs/>
          <w:i/>
        </w:rPr>
        <w:t>[insert name and specific sign off details of each organisation]</w:t>
      </w:r>
      <w:r w:rsidR="00B00F36">
        <w:rPr>
          <w:bCs/>
          <w:i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C37F69" w:rsidRPr="0082161C" w14:paraId="35E5BCD0" w14:textId="77777777" w:rsidTr="009A478F">
        <w:tc>
          <w:tcPr>
            <w:tcW w:w="13887" w:type="dxa"/>
          </w:tcPr>
          <w:p w14:paraId="2074A462" w14:textId="77777777" w:rsidR="00C37F69" w:rsidRPr="0082161C" w:rsidRDefault="00C37F69" w:rsidP="006B6E70">
            <w:pPr>
              <w:pStyle w:val="Default"/>
              <w:rPr>
                <w:b/>
                <w:sz w:val="28"/>
                <w:szCs w:val="28"/>
              </w:rPr>
            </w:pPr>
          </w:p>
          <w:p w14:paraId="35D312F4" w14:textId="77777777" w:rsidR="00C37F69" w:rsidRPr="0082161C" w:rsidRDefault="00C37F69" w:rsidP="006B6E70">
            <w:pPr>
              <w:pStyle w:val="Default"/>
              <w:rPr>
                <w:b/>
                <w:sz w:val="28"/>
                <w:szCs w:val="28"/>
              </w:rPr>
            </w:pPr>
          </w:p>
          <w:p w14:paraId="7D8ADBD3" w14:textId="77777777" w:rsidR="00C37F69" w:rsidRPr="0082161C" w:rsidRDefault="00C37F69" w:rsidP="006B6E70">
            <w:pPr>
              <w:pStyle w:val="Default"/>
              <w:rPr>
                <w:b/>
                <w:sz w:val="28"/>
                <w:szCs w:val="28"/>
              </w:rPr>
            </w:pPr>
          </w:p>
          <w:p w14:paraId="53202EE7" w14:textId="77777777" w:rsidR="00C37F69" w:rsidRPr="0082161C" w:rsidRDefault="00C37F69" w:rsidP="006B6E70">
            <w:pPr>
              <w:pStyle w:val="Default"/>
              <w:rPr>
                <w:b/>
                <w:sz w:val="28"/>
                <w:szCs w:val="28"/>
              </w:rPr>
            </w:pPr>
          </w:p>
          <w:p w14:paraId="14B43A7F" w14:textId="77777777" w:rsidR="00C37F69" w:rsidRPr="0082161C" w:rsidRDefault="00C37F69" w:rsidP="006B6E70">
            <w:pPr>
              <w:pStyle w:val="Default"/>
              <w:rPr>
                <w:b/>
                <w:sz w:val="28"/>
                <w:szCs w:val="28"/>
              </w:rPr>
            </w:pPr>
          </w:p>
          <w:p w14:paraId="6134E729" w14:textId="77777777" w:rsidR="00C37F69" w:rsidRPr="0082161C" w:rsidRDefault="00C37F69" w:rsidP="006B6E70">
            <w:pPr>
              <w:pStyle w:val="Default"/>
              <w:rPr>
                <w:b/>
                <w:sz w:val="28"/>
                <w:szCs w:val="28"/>
              </w:rPr>
            </w:pPr>
          </w:p>
          <w:p w14:paraId="4595059B" w14:textId="77777777" w:rsidR="00C37F69" w:rsidRPr="0082161C" w:rsidRDefault="00C37F69" w:rsidP="006B6E70">
            <w:pPr>
              <w:pStyle w:val="Default"/>
              <w:rPr>
                <w:b/>
                <w:sz w:val="28"/>
                <w:szCs w:val="28"/>
              </w:rPr>
            </w:pPr>
          </w:p>
          <w:p w14:paraId="0104F2DD" w14:textId="77777777" w:rsidR="00C37F69" w:rsidRPr="0082161C" w:rsidRDefault="00C37F69" w:rsidP="006B6E70">
            <w:pPr>
              <w:pStyle w:val="Default"/>
              <w:rPr>
                <w:b/>
                <w:sz w:val="28"/>
                <w:szCs w:val="28"/>
              </w:rPr>
            </w:pPr>
          </w:p>
        </w:tc>
      </w:tr>
    </w:tbl>
    <w:p w14:paraId="498937B4" w14:textId="77777777" w:rsidR="00C37F69" w:rsidRPr="0082161C" w:rsidRDefault="00C37F69" w:rsidP="00C37F69">
      <w:pPr>
        <w:pStyle w:val="Default"/>
        <w:rPr>
          <w:b/>
          <w:sz w:val="28"/>
          <w:szCs w:val="28"/>
        </w:rPr>
      </w:pPr>
    </w:p>
    <w:p w14:paraId="5F9409CA" w14:textId="77777777" w:rsidR="00B00F36" w:rsidRDefault="00B00F36" w:rsidP="00C37F69">
      <w:pPr>
        <w:autoSpaceDE w:val="0"/>
        <w:autoSpaceDN w:val="0"/>
        <w:adjustRightInd w:val="0"/>
        <w:spacing w:after="137" w:line="240" w:lineRule="auto"/>
        <w:rPr>
          <w:rFonts w:ascii="Arial" w:hAnsi="Arial" w:cs="Arial"/>
          <w:color w:val="000000"/>
          <w:sz w:val="26"/>
          <w:szCs w:val="26"/>
        </w:rPr>
      </w:pPr>
    </w:p>
    <w:p w14:paraId="6E1FA608" w14:textId="64BFB401" w:rsidR="00B00F36" w:rsidRDefault="00B00F36" w:rsidP="00C37F69">
      <w:pPr>
        <w:autoSpaceDE w:val="0"/>
        <w:autoSpaceDN w:val="0"/>
        <w:adjustRightInd w:val="0"/>
        <w:spacing w:after="137" w:line="240" w:lineRule="auto"/>
        <w:rPr>
          <w:rFonts w:ascii="Arial" w:hAnsi="Arial" w:cs="Arial"/>
          <w:color w:val="000000"/>
          <w:sz w:val="26"/>
          <w:szCs w:val="26"/>
        </w:rPr>
      </w:pPr>
    </w:p>
    <w:p w14:paraId="29697F2E" w14:textId="77777777" w:rsidR="001A1523" w:rsidRDefault="001A1523" w:rsidP="00C37F69">
      <w:pPr>
        <w:autoSpaceDE w:val="0"/>
        <w:autoSpaceDN w:val="0"/>
        <w:adjustRightInd w:val="0"/>
        <w:spacing w:after="137" w:line="240" w:lineRule="auto"/>
        <w:rPr>
          <w:rFonts w:ascii="Arial" w:hAnsi="Arial" w:cs="Arial"/>
          <w:color w:val="000000"/>
          <w:sz w:val="26"/>
          <w:szCs w:val="26"/>
        </w:rPr>
      </w:pPr>
    </w:p>
    <w:p w14:paraId="35B7C903" w14:textId="77777777" w:rsidR="00B00F36" w:rsidRDefault="00B00F36" w:rsidP="00C37F69">
      <w:pPr>
        <w:autoSpaceDE w:val="0"/>
        <w:autoSpaceDN w:val="0"/>
        <w:adjustRightInd w:val="0"/>
        <w:spacing w:after="137" w:line="240" w:lineRule="auto"/>
        <w:rPr>
          <w:rFonts w:ascii="Arial" w:hAnsi="Arial" w:cs="Arial"/>
          <w:color w:val="000000"/>
          <w:sz w:val="26"/>
          <w:szCs w:val="26"/>
        </w:rPr>
      </w:pPr>
    </w:p>
    <w:p w14:paraId="302AC5EA" w14:textId="4F3169E1" w:rsidR="00C37F69" w:rsidRPr="001A1523" w:rsidRDefault="00C37F69" w:rsidP="00C37F69">
      <w:pPr>
        <w:autoSpaceDE w:val="0"/>
        <w:autoSpaceDN w:val="0"/>
        <w:adjustRightInd w:val="0"/>
        <w:spacing w:after="137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A1523">
        <w:rPr>
          <w:rFonts w:ascii="Arial" w:hAnsi="Arial" w:cs="Arial"/>
          <w:b/>
          <w:bCs/>
          <w:color w:val="000000"/>
          <w:sz w:val="24"/>
          <w:szCs w:val="24"/>
        </w:rPr>
        <w:t>*Severely immunosuppressed patients:</w:t>
      </w:r>
    </w:p>
    <w:p w14:paraId="73F76D75" w14:textId="00B87E60" w:rsidR="00C37F69" w:rsidRPr="0082161C" w:rsidRDefault="00C37F69" w:rsidP="00C37F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2161C">
        <w:rPr>
          <w:rFonts w:ascii="Arial" w:hAnsi="Arial" w:cs="Arial"/>
          <w:color w:val="000000"/>
        </w:rPr>
        <w:t xml:space="preserve">immunosuppression due to acute and chronic </w:t>
      </w:r>
      <w:r w:rsidR="00B00F36" w:rsidRPr="0082161C">
        <w:rPr>
          <w:rFonts w:ascii="Arial" w:hAnsi="Arial" w:cs="Arial"/>
          <w:color w:val="000000"/>
        </w:rPr>
        <w:t>leukaemia’s</w:t>
      </w:r>
      <w:r w:rsidRPr="0082161C">
        <w:rPr>
          <w:rFonts w:ascii="Arial" w:hAnsi="Arial" w:cs="Arial"/>
          <w:color w:val="000000"/>
        </w:rPr>
        <w:t xml:space="preserve"> and lymphoma (including Hodgkin’s lymphoma) </w:t>
      </w:r>
    </w:p>
    <w:p w14:paraId="762F1E55" w14:textId="77777777" w:rsidR="00C37F69" w:rsidRPr="0082161C" w:rsidRDefault="00C37F69" w:rsidP="00C37F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2161C">
        <w:rPr>
          <w:rFonts w:ascii="Arial" w:hAnsi="Arial" w:cs="Arial"/>
          <w:color w:val="000000"/>
        </w:rPr>
        <w:t xml:space="preserve">severe immunosuppression due to HIV/AIDS (British HIV Association advice) </w:t>
      </w:r>
    </w:p>
    <w:p w14:paraId="08AB9466" w14:textId="77777777" w:rsidR="00C37F69" w:rsidRPr="0082161C" w:rsidRDefault="00C37F69" w:rsidP="00C37F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161C">
        <w:rPr>
          <w:rFonts w:ascii="Arial" w:hAnsi="Arial" w:cs="Arial"/>
        </w:rPr>
        <w:t xml:space="preserve">cellular immune deficiencies (such as severe combined immunodeficiency, </w:t>
      </w:r>
      <w:proofErr w:type="spellStart"/>
      <w:r w:rsidRPr="0082161C">
        <w:rPr>
          <w:rFonts w:ascii="Arial" w:hAnsi="Arial" w:cs="Arial"/>
        </w:rPr>
        <w:t>Wiskott</w:t>
      </w:r>
      <w:proofErr w:type="spellEnd"/>
      <w:r w:rsidRPr="0082161C">
        <w:rPr>
          <w:rFonts w:ascii="Arial" w:hAnsi="Arial" w:cs="Arial"/>
        </w:rPr>
        <w:t xml:space="preserve">-Aldrich syndrome, 22q11 deficiency/DiGeorge syndrome) </w:t>
      </w:r>
    </w:p>
    <w:p w14:paraId="3968C7B9" w14:textId="4BF9269E" w:rsidR="00C37F69" w:rsidRPr="0082161C" w:rsidRDefault="00C37F69" w:rsidP="00C37F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161C">
        <w:rPr>
          <w:rFonts w:ascii="Arial" w:hAnsi="Arial" w:cs="Arial"/>
        </w:rPr>
        <w:t xml:space="preserve">being under follow up for a chronic lymphoproliferative disorder including haematological malignancies such as indolent lymphoma, chronic lymphoid leukaemia, </w:t>
      </w:r>
      <w:r w:rsidR="001A1523" w:rsidRPr="0082161C">
        <w:rPr>
          <w:rFonts w:ascii="Arial" w:hAnsi="Arial" w:cs="Arial"/>
        </w:rPr>
        <w:t>myeloma,</w:t>
      </w:r>
      <w:r w:rsidRPr="0082161C">
        <w:rPr>
          <w:rFonts w:ascii="Arial" w:hAnsi="Arial" w:cs="Arial"/>
        </w:rPr>
        <w:t xml:space="preserve"> and other plasma cell dyscrasias </w:t>
      </w:r>
    </w:p>
    <w:p w14:paraId="03C2E6AB" w14:textId="77777777" w:rsidR="00C37F69" w:rsidRPr="0082161C" w:rsidRDefault="00C37F69" w:rsidP="00C37F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161C">
        <w:rPr>
          <w:rFonts w:ascii="Arial" w:hAnsi="Arial" w:cs="Arial"/>
        </w:rPr>
        <w:t xml:space="preserve">having received an allogenic (cells from a donor) stem cell transplant in the past 24 months and only then if they are demonstrated not to have ongoing immunosuppression or graft versus host disease (GVHD) </w:t>
      </w:r>
    </w:p>
    <w:p w14:paraId="6717D528" w14:textId="77777777" w:rsidR="00C37F69" w:rsidRPr="0082161C" w:rsidRDefault="00C37F69" w:rsidP="00C37F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161C">
        <w:rPr>
          <w:rFonts w:ascii="Arial" w:hAnsi="Arial" w:cs="Arial"/>
        </w:rPr>
        <w:t xml:space="preserve">having received an autologous (using their own stem cells) haematopoietic stem cell transplant in the past 24 months and only then if they are in remission </w:t>
      </w:r>
    </w:p>
    <w:p w14:paraId="185951BA" w14:textId="77777777" w:rsidR="00C37F69" w:rsidRPr="0082161C" w:rsidRDefault="00C37F69" w:rsidP="00C37F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161C">
        <w:rPr>
          <w:rFonts w:ascii="Arial" w:hAnsi="Arial" w:cs="Arial"/>
        </w:rPr>
        <w:t xml:space="preserve">those who are receiving, or have received in the past 6 months, immunosuppressive chemotherapy or radiotherapy for malignant disease or non-malignant disorders </w:t>
      </w:r>
    </w:p>
    <w:p w14:paraId="35A0F927" w14:textId="77777777" w:rsidR="00C37F69" w:rsidRPr="0082161C" w:rsidRDefault="00C37F69" w:rsidP="00C37F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161C">
        <w:rPr>
          <w:rFonts w:ascii="Arial" w:hAnsi="Arial" w:cs="Arial"/>
        </w:rPr>
        <w:t xml:space="preserve">those who are receiving, or have received in the past 6 months, immunosuppressive therapy for a solid organ transplant (with exceptions, depending upon the type of transplant and the immune status of the patient) </w:t>
      </w:r>
    </w:p>
    <w:p w14:paraId="7B8329ED" w14:textId="77777777" w:rsidR="00C37F69" w:rsidRPr="0082161C" w:rsidRDefault="00C37F69" w:rsidP="00C37F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161C">
        <w:rPr>
          <w:rFonts w:ascii="Arial" w:hAnsi="Arial" w:cs="Arial"/>
        </w:rPr>
        <w:lastRenderedPageBreak/>
        <w:t xml:space="preserve">those who are receiving or have received in the past 12 months immunosuppressive biological therapy (such as monoclonal antibodies), unless otherwise directed by a specialist those who are receiving or have received in the past 3 months immunosuppressive therapy including: </w:t>
      </w:r>
    </w:p>
    <w:p w14:paraId="71EC645A" w14:textId="77777777" w:rsidR="00C37F69" w:rsidRPr="0082161C" w:rsidRDefault="00C37F69" w:rsidP="00C37F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161C">
        <w:rPr>
          <w:rFonts w:ascii="Arial" w:hAnsi="Arial" w:cs="Arial"/>
        </w:rPr>
        <w:t xml:space="preserve">adults and children on high-dose corticosteroids (&gt;40mg prednisolone per day or 2mg/ kg/day in children under 20kg) for more than 1 week </w:t>
      </w:r>
    </w:p>
    <w:p w14:paraId="14D2C942" w14:textId="77777777" w:rsidR="00C37F69" w:rsidRPr="0082161C" w:rsidRDefault="00C37F69" w:rsidP="00C37F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161C">
        <w:rPr>
          <w:rFonts w:ascii="Arial" w:hAnsi="Arial" w:cs="Arial"/>
        </w:rPr>
        <w:t xml:space="preserve">adults and children on lower dose corticosteroids (&gt;20mg prednisolone per day or 1mg/kg/day in children under 20kg) for more than 14 days </w:t>
      </w:r>
    </w:p>
    <w:p w14:paraId="757FA67D" w14:textId="77777777" w:rsidR="00C37F69" w:rsidRPr="0082161C" w:rsidRDefault="00C37F69" w:rsidP="00C37F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161C">
        <w:rPr>
          <w:rFonts w:ascii="Arial" w:hAnsi="Arial" w:cs="Arial"/>
        </w:rPr>
        <w:t>adults on non-biological oral immune modulating drugs, for example, methotrexate &gt;25mg per week, azathioprine &gt;3.0mg/kg/day or 6</w:t>
      </w:r>
      <w:r w:rsidRPr="0082161C">
        <w:rPr>
          <w:rFonts w:ascii="Arial" w:hAnsi="Arial" w:cs="Arial"/>
        </w:rPr>
        <w:softHyphen/>
        <w:t xml:space="preserve">mercaptopurine &gt;1.5mg/kg/day </w:t>
      </w:r>
    </w:p>
    <w:p w14:paraId="3D230E7C" w14:textId="6EFB7069" w:rsidR="00C37F69" w:rsidRPr="0082161C" w:rsidRDefault="00C37F69" w:rsidP="00365F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161C">
        <w:rPr>
          <w:rFonts w:ascii="Arial" w:hAnsi="Arial" w:cs="Arial"/>
        </w:rPr>
        <w:t>children on high doses of non-biological oral immune modulating drugs</w:t>
      </w:r>
      <w:r w:rsidR="001A1523">
        <w:rPr>
          <w:rFonts w:ascii="Arial" w:hAnsi="Arial" w:cs="Arial"/>
        </w:rPr>
        <w:t>.</w:t>
      </w:r>
      <w:r w:rsidRPr="0082161C">
        <w:rPr>
          <w:rFonts w:ascii="Arial" w:hAnsi="Arial" w:cs="Arial"/>
        </w:rPr>
        <w:t xml:space="preserve"> </w:t>
      </w:r>
    </w:p>
    <w:p w14:paraId="04EF754E" w14:textId="77777777" w:rsidR="00365FB7" w:rsidRPr="001A1523" w:rsidRDefault="00365FB7" w:rsidP="00365FB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73E509" w14:textId="702CC139" w:rsidR="009D6604" w:rsidRPr="001A1523" w:rsidRDefault="00365FB7" w:rsidP="00365F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1523">
        <w:rPr>
          <w:rFonts w:ascii="Arial" w:hAnsi="Arial" w:cs="Arial"/>
          <w:b/>
          <w:sz w:val="24"/>
          <w:szCs w:val="24"/>
        </w:rPr>
        <w:t xml:space="preserve">Each organisation to add more specific </w:t>
      </w:r>
      <w:r w:rsidR="001A1523" w:rsidRPr="001A1523">
        <w:rPr>
          <w:rFonts w:ascii="Arial" w:hAnsi="Arial" w:cs="Arial"/>
          <w:b/>
          <w:sz w:val="24"/>
          <w:szCs w:val="24"/>
        </w:rPr>
        <w:t>high-risk</w:t>
      </w:r>
      <w:r w:rsidRPr="001A1523">
        <w:rPr>
          <w:rFonts w:ascii="Arial" w:hAnsi="Arial" w:cs="Arial"/>
          <w:b/>
          <w:sz w:val="24"/>
          <w:szCs w:val="24"/>
        </w:rPr>
        <w:t xml:space="preserve"> groups as determined by their patient/client group</w:t>
      </w:r>
      <w:r w:rsidR="009D6604" w:rsidRPr="001A1523">
        <w:rPr>
          <w:rFonts w:ascii="Arial" w:hAnsi="Arial" w:cs="Arial"/>
          <w:b/>
          <w:sz w:val="24"/>
          <w:szCs w:val="24"/>
        </w:rPr>
        <w:t>s and need to determine how they record all decision making for audit purposes.</w:t>
      </w:r>
    </w:p>
    <w:p w14:paraId="3F9912F0" w14:textId="0F0C6A32" w:rsidR="00F05060" w:rsidRPr="0082161C" w:rsidRDefault="00F05060" w:rsidP="00365F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634BD371" w14:textId="77777777" w:rsidR="001A1523" w:rsidRDefault="00F05060" w:rsidP="00365F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A1523">
        <w:rPr>
          <w:rFonts w:ascii="Arial" w:hAnsi="Arial" w:cs="Arial"/>
          <w:b/>
          <w:color w:val="FF0000"/>
          <w:sz w:val="24"/>
          <w:szCs w:val="24"/>
        </w:rPr>
        <w:t xml:space="preserve">Please note: Critical staff will need to be defined by individual organisation based on the risk presented </w:t>
      </w:r>
    </w:p>
    <w:p w14:paraId="6A52BAAE" w14:textId="3F19FEAC" w:rsidR="00F05060" w:rsidRPr="001A1523" w:rsidRDefault="00F05060" w:rsidP="00365F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A1523">
        <w:rPr>
          <w:rFonts w:ascii="Arial" w:hAnsi="Arial" w:cs="Arial"/>
          <w:b/>
          <w:color w:val="FF0000"/>
          <w:sz w:val="24"/>
          <w:szCs w:val="24"/>
        </w:rPr>
        <w:t>by reduced staffing levels</w:t>
      </w:r>
      <w:r w:rsidR="001A1523">
        <w:rPr>
          <w:rFonts w:ascii="Arial" w:hAnsi="Arial" w:cs="Arial"/>
          <w:b/>
          <w:color w:val="FF0000"/>
          <w:sz w:val="24"/>
          <w:szCs w:val="24"/>
        </w:rPr>
        <w:t>.</w:t>
      </w:r>
    </w:p>
    <w:p w14:paraId="798B0423" w14:textId="54FBB8D1" w:rsidR="00C37F69" w:rsidRPr="001A1523" w:rsidRDefault="00C37F69" w:rsidP="00C37F69">
      <w:pPr>
        <w:rPr>
          <w:rFonts w:ascii="Arial" w:hAnsi="Arial" w:cs="Arial"/>
          <w:sz w:val="24"/>
          <w:szCs w:val="24"/>
        </w:rPr>
      </w:pPr>
    </w:p>
    <w:p w14:paraId="5C448075" w14:textId="77777777" w:rsidR="00BD6B2E" w:rsidRPr="00BD5647" w:rsidRDefault="00BD6B2E" w:rsidP="00BD6B2E">
      <w:pPr>
        <w:jc w:val="center"/>
        <w:rPr>
          <w:rFonts w:ascii="Arial" w:hAnsi="Arial" w:cs="Arial"/>
          <w:b/>
          <w:sz w:val="24"/>
          <w:szCs w:val="24"/>
        </w:rPr>
      </w:pPr>
    </w:p>
    <w:sectPr w:rsidR="00BD6B2E" w:rsidRPr="00BD5647" w:rsidSect="00B00F36">
      <w:headerReference w:type="default" r:id="rId12"/>
      <w:footerReference w:type="default" r:id="rId13"/>
      <w:headerReference w:type="first" r:id="rId14"/>
      <w:pgSz w:w="16838" w:h="11906" w:orient="landscape"/>
      <w:pgMar w:top="993" w:right="851" w:bottom="993" w:left="144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A2DAB" w14:textId="77777777" w:rsidR="005D02F3" w:rsidRDefault="005D02F3" w:rsidP="00F36379">
      <w:pPr>
        <w:spacing w:after="0" w:line="240" w:lineRule="auto"/>
      </w:pPr>
      <w:r>
        <w:separator/>
      </w:r>
    </w:p>
  </w:endnote>
  <w:endnote w:type="continuationSeparator" w:id="0">
    <w:p w14:paraId="69B28C10" w14:textId="77777777" w:rsidR="005D02F3" w:rsidRDefault="005D02F3" w:rsidP="00F3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1FFD" w14:textId="77777777" w:rsidR="00E17F67" w:rsidRPr="001A1523" w:rsidRDefault="00E17F67">
    <w:pPr>
      <w:pStyle w:val="Footer"/>
      <w:rPr>
        <w:rFonts w:ascii="Arial" w:hAnsi="Arial" w:cs="Arial"/>
        <w:b/>
        <w:bCs/>
        <w:sz w:val="20"/>
        <w:szCs w:val="20"/>
      </w:rPr>
    </w:pPr>
    <w:r w:rsidRPr="001A1523">
      <w:rPr>
        <w:rFonts w:ascii="Arial" w:hAnsi="Arial" w:cs="Arial"/>
        <w:b/>
        <w:bCs/>
        <w:sz w:val="20"/>
        <w:szCs w:val="20"/>
      </w:rPr>
      <w:t>COVID-19 Positive case isolation completion – Day 8 return to work - version 1.0</w:t>
    </w:r>
  </w:p>
  <w:p w14:paraId="390D3A33" w14:textId="538F80D9" w:rsidR="00F36379" w:rsidRDefault="00E17F67">
    <w:pPr>
      <w:pStyle w:val="Footer"/>
    </w:pPr>
    <w:r w:rsidRPr="001A1523">
      <w:rPr>
        <w:rFonts w:ascii="Arial" w:hAnsi="Arial" w:cs="Arial"/>
        <w:sz w:val="20"/>
        <w:szCs w:val="20"/>
      </w:rPr>
      <w:t>23</w:t>
    </w:r>
    <w:r w:rsidR="00A122C0" w:rsidRPr="001A1523">
      <w:rPr>
        <w:rFonts w:ascii="Arial" w:hAnsi="Arial" w:cs="Arial"/>
        <w:sz w:val="20"/>
        <w:szCs w:val="20"/>
      </w:rPr>
      <w:t xml:space="preserve"> </w:t>
    </w:r>
    <w:r w:rsidRPr="001A1523">
      <w:rPr>
        <w:rFonts w:ascii="Arial" w:hAnsi="Arial" w:cs="Arial"/>
        <w:sz w:val="20"/>
        <w:szCs w:val="20"/>
      </w:rPr>
      <w:t>December</w:t>
    </w:r>
    <w:r w:rsidR="00A122C0" w:rsidRPr="001A1523">
      <w:rPr>
        <w:rFonts w:ascii="Arial" w:hAnsi="Arial" w:cs="Arial"/>
        <w:sz w:val="20"/>
        <w:szCs w:val="20"/>
      </w:rPr>
      <w:t xml:space="preserve"> 2021</w:t>
    </w:r>
    <w:r w:rsidR="00A122C0" w:rsidRPr="001A1523">
      <w:rPr>
        <w:rFonts w:ascii="Arial" w:hAnsi="Arial" w:cs="Arial"/>
        <w:sz w:val="20"/>
        <w:szCs w:val="20"/>
      </w:rPr>
      <w:ptab w:relativeTo="margin" w:alignment="center" w:leader="none"/>
    </w:r>
    <w:r w:rsidR="00A122C0" w:rsidRPr="001A1523">
      <w:rPr>
        <w:rFonts w:ascii="Arial" w:hAnsi="Arial" w:cs="Arial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1E5E" w14:textId="77777777" w:rsidR="005D02F3" w:rsidRDefault="005D02F3" w:rsidP="00F36379">
      <w:pPr>
        <w:spacing w:after="0" w:line="240" w:lineRule="auto"/>
      </w:pPr>
      <w:r>
        <w:separator/>
      </w:r>
    </w:p>
  </w:footnote>
  <w:footnote w:type="continuationSeparator" w:id="0">
    <w:p w14:paraId="73D289A0" w14:textId="77777777" w:rsidR="005D02F3" w:rsidRDefault="005D02F3" w:rsidP="00F36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0DBE" w14:textId="077E585A" w:rsidR="009F7548" w:rsidRDefault="009F7548" w:rsidP="009F754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74FA1" w14:textId="3A796CDB" w:rsidR="0082161C" w:rsidRDefault="0082161C" w:rsidP="0082161C">
    <w:pPr>
      <w:pStyle w:val="Header"/>
      <w:jc w:val="right"/>
    </w:pPr>
    <w:r>
      <w:rPr>
        <w:noProof/>
      </w:rPr>
      <w:drawing>
        <wp:inline distT="0" distB="0" distL="0" distR="0" wp14:anchorId="5F51D770" wp14:editId="61C2C145">
          <wp:extent cx="2017395" cy="730250"/>
          <wp:effectExtent l="0" t="0" r="1905" b="0"/>
          <wp:docPr id="19" name="Picture 19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395" cy="730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101BF6"/>
    <w:multiLevelType w:val="hybridMultilevel"/>
    <w:tmpl w:val="DD82FD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E5E2E"/>
    <w:multiLevelType w:val="hybridMultilevel"/>
    <w:tmpl w:val="AFA00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324FA"/>
    <w:multiLevelType w:val="hybridMultilevel"/>
    <w:tmpl w:val="5C547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B58BD"/>
    <w:multiLevelType w:val="multilevel"/>
    <w:tmpl w:val="496A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A431CF"/>
    <w:multiLevelType w:val="hybridMultilevel"/>
    <w:tmpl w:val="6BFAB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F818A0"/>
    <w:multiLevelType w:val="hybridMultilevel"/>
    <w:tmpl w:val="04D81FA0"/>
    <w:lvl w:ilvl="0" w:tplc="907A3E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8D873"/>
    <w:multiLevelType w:val="hybridMultilevel"/>
    <w:tmpl w:val="95328CFD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A8FFA4EA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41A6CA2"/>
    <w:multiLevelType w:val="multilevel"/>
    <w:tmpl w:val="B886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CE46D8"/>
    <w:multiLevelType w:val="hybridMultilevel"/>
    <w:tmpl w:val="FBFEF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5202CD"/>
    <w:multiLevelType w:val="hybridMultilevel"/>
    <w:tmpl w:val="0E8EB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3721B"/>
    <w:multiLevelType w:val="hybridMultilevel"/>
    <w:tmpl w:val="799CF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03D36"/>
    <w:multiLevelType w:val="hybridMultilevel"/>
    <w:tmpl w:val="F5D200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0489C"/>
    <w:multiLevelType w:val="hybridMultilevel"/>
    <w:tmpl w:val="A442E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39E08"/>
    <w:multiLevelType w:val="hybridMultilevel"/>
    <w:tmpl w:val="B74C42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AF13FA4"/>
    <w:multiLevelType w:val="hybridMultilevel"/>
    <w:tmpl w:val="3D623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90B39"/>
    <w:multiLevelType w:val="hybridMultilevel"/>
    <w:tmpl w:val="75A0E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6"/>
  </w:num>
  <w:num w:numId="5">
    <w:abstractNumId w:val="14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  <w:num w:numId="12">
    <w:abstractNumId w:val="5"/>
  </w:num>
  <w:num w:numId="13">
    <w:abstractNumId w:val="15"/>
  </w:num>
  <w:num w:numId="14">
    <w:abstractNumId w:val="12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80"/>
    <w:rsid w:val="00011B40"/>
    <w:rsid w:val="00022882"/>
    <w:rsid w:val="000236CD"/>
    <w:rsid w:val="0004611C"/>
    <w:rsid w:val="000476BA"/>
    <w:rsid w:val="00063684"/>
    <w:rsid w:val="00066728"/>
    <w:rsid w:val="0006773E"/>
    <w:rsid w:val="00067D1C"/>
    <w:rsid w:val="00086F2E"/>
    <w:rsid w:val="000B6D0B"/>
    <w:rsid w:val="000C7B09"/>
    <w:rsid w:val="001012D5"/>
    <w:rsid w:val="0011156F"/>
    <w:rsid w:val="0012504A"/>
    <w:rsid w:val="00131D31"/>
    <w:rsid w:val="00133C82"/>
    <w:rsid w:val="00154FA2"/>
    <w:rsid w:val="00160414"/>
    <w:rsid w:val="00163CA1"/>
    <w:rsid w:val="00163FD6"/>
    <w:rsid w:val="00171E51"/>
    <w:rsid w:val="00183A7B"/>
    <w:rsid w:val="0018548C"/>
    <w:rsid w:val="001A1523"/>
    <w:rsid w:val="001B0771"/>
    <w:rsid w:val="001B2B1B"/>
    <w:rsid w:val="001C63DC"/>
    <w:rsid w:val="001F11CE"/>
    <w:rsid w:val="001F288A"/>
    <w:rsid w:val="001F4E2A"/>
    <w:rsid w:val="00221DCF"/>
    <w:rsid w:val="00235EB8"/>
    <w:rsid w:val="00240EB2"/>
    <w:rsid w:val="00266F8F"/>
    <w:rsid w:val="00282F9F"/>
    <w:rsid w:val="00285134"/>
    <w:rsid w:val="002902D0"/>
    <w:rsid w:val="002921DB"/>
    <w:rsid w:val="00292C3A"/>
    <w:rsid w:val="002A7BB6"/>
    <w:rsid w:val="002B13C1"/>
    <w:rsid w:val="002B1D1D"/>
    <w:rsid w:val="002C621B"/>
    <w:rsid w:val="00322165"/>
    <w:rsid w:val="0034156D"/>
    <w:rsid w:val="00365FB7"/>
    <w:rsid w:val="003C3B43"/>
    <w:rsid w:val="003D09A9"/>
    <w:rsid w:val="003E294B"/>
    <w:rsid w:val="003F2F46"/>
    <w:rsid w:val="003F7100"/>
    <w:rsid w:val="00401128"/>
    <w:rsid w:val="0040149B"/>
    <w:rsid w:val="00410BE6"/>
    <w:rsid w:val="004150DD"/>
    <w:rsid w:val="0043096D"/>
    <w:rsid w:val="00443581"/>
    <w:rsid w:val="00452915"/>
    <w:rsid w:val="00463B84"/>
    <w:rsid w:val="00472133"/>
    <w:rsid w:val="00492F10"/>
    <w:rsid w:val="004A6A25"/>
    <w:rsid w:val="004C16CE"/>
    <w:rsid w:val="004C4BFE"/>
    <w:rsid w:val="004D75B5"/>
    <w:rsid w:val="004E2E75"/>
    <w:rsid w:val="004E5699"/>
    <w:rsid w:val="004F0C53"/>
    <w:rsid w:val="00507FAF"/>
    <w:rsid w:val="00530984"/>
    <w:rsid w:val="005777A2"/>
    <w:rsid w:val="005D02F3"/>
    <w:rsid w:val="005D6ED5"/>
    <w:rsid w:val="005E25F0"/>
    <w:rsid w:val="005E7528"/>
    <w:rsid w:val="006073AC"/>
    <w:rsid w:val="00614980"/>
    <w:rsid w:val="00650CDE"/>
    <w:rsid w:val="00662609"/>
    <w:rsid w:val="0075614E"/>
    <w:rsid w:val="007670F6"/>
    <w:rsid w:val="0076772A"/>
    <w:rsid w:val="00767FC8"/>
    <w:rsid w:val="00776109"/>
    <w:rsid w:val="00777612"/>
    <w:rsid w:val="007D1695"/>
    <w:rsid w:val="007E0B15"/>
    <w:rsid w:val="007E1F74"/>
    <w:rsid w:val="00810AB2"/>
    <w:rsid w:val="0082161C"/>
    <w:rsid w:val="00833D44"/>
    <w:rsid w:val="00840844"/>
    <w:rsid w:val="0084407B"/>
    <w:rsid w:val="00852923"/>
    <w:rsid w:val="008A4AAD"/>
    <w:rsid w:val="008A4EC6"/>
    <w:rsid w:val="008C3AB0"/>
    <w:rsid w:val="008C6230"/>
    <w:rsid w:val="008F0BEF"/>
    <w:rsid w:val="00923C74"/>
    <w:rsid w:val="00926C0F"/>
    <w:rsid w:val="0094288E"/>
    <w:rsid w:val="00952062"/>
    <w:rsid w:val="00956842"/>
    <w:rsid w:val="00960D39"/>
    <w:rsid w:val="009646C4"/>
    <w:rsid w:val="00971044"/>
    <w:rsid w:val="00984D50"/>
    <w:rsid w:val="0098693F"/>
    <w:rsid w:val="00996F57"/>
    <w:rsid w:val="009A45B2"/>
    <w:rsid w:val="009A478F"/>
    <w:rsid w:val="009B14D8"/>
    <w:rsid w:val="009D6604"/>
    <w:rsid w:val="009E25F4"/>
    <w:rsid w:val="009F7548"/>
    <w:rsid w:val="00A122C0"/>
    <w:rsid w:val="00A1610D"/>
    <w:rsid w:val="00A226DD"/>
    <w:rsid w:val="00A43C3C"/>
    <w:rsid w:val="00A5402B"/>
    <w:rsid w:val="00A550E5"/>
    <w:rsid w:val="00A60286"/>
    <w:rsid w:val="00A6308D"/>
    <w:rsid w:val="00A63DF1"/>
    <w:rsid w:val="00A92234"/>
    <w:rsid w:val="00AA1774"/>
    <w:rsid w:val="00AA207C"/>
    <w:rsid w:val="00AD14C4"/>
    <w:rsid w:val="00AD2138"/>
    <w:rsid w:val="00AD226D"/>
    <w:rsid w:val="00B00F36"/>
    <w:rsid w:val="00B0167C"/>
    <w:rsid w:val="00B018AF"/>
    <w:rsid w:val="00B37739"/>
    <w:rsid w:val="00B459FA"/>
    <w:rsid w:val="00B66972"/>
    <w:rsid w:val="00B931A7"/>
    <w:rsid w:val="00B93EB5"/>
    <w:rsid w:val="00BA5F46"/>
    <w:rsid w:val="00BC3658"/>
    <w:rsid w:val="00BD0C2C"/>
    <w:rsid w:val="00BD5647"/>
    <w:rsid w:val="00BD6B2E"/>
    <w:rsid w:val="00BE1648"/>
    <w:rsid w:val="00BE59E4"/>
    <w:rsid w:val="00BF78D2"/>
    <w:rsid w:val="00C00A01"/>
    <w:rsid w:val="00C119DD"/>
    <w:rsid w:val="00C21E12"/>
    <w:rsid w:val="00C35CFC"/>
    <w:rsid w:val="00C35E71"/>
    <w:rsid w:val="00C37F69"/>
    <w:rsid w:val="00C51565"/>
    <w:rsid w:val="00C60854"/>
    <w:rsid w:val="00C76480"/>
    <w:rsid w:val="00C90771"/>
    <w:rsid w:val="00CB2B18"/>
    <w:rsid w:val="00CC381E"/>
    <w:rsid w:val="00CD3ECD"/>
    <w:rsid w:val="00CE6284"/>
    <w:rsid w:val="00CE6640"/>
    <w:rsid w:val="00D04F7B"/>
    <w:rsid w:val="00D06970"/>
    <w:rsid w:val="00D303DE"/>
    <w:rsid w:val="00D41CC2"/>
    <w:rsid w:val="00D84850"/>
    <w:rsid w:val="00D969F8"/>
    <w:rsid w:val="00DB23D3"/>
    <w:rsid w:val="00DB730B"/>
    <w:rsid w:val="00DF42F0"/>
    <w:rsid w:val="00E17F67"/>
    <w:rsid w:val="00E40EA1"/>
    <w:rsid w:val="00E6179C"/>
    <w:rsid w:val="00E717CA"/>
    <w:rsid w:val="00E768C4"/>
    <w:rsid w:val="00E83B0B"/>
    <w:rsid w:val="00E95B1B"/>
    <w:rsid w:val="00EB549B"/>
    <w:rsid w:val="00EB673E"/>
    <w:rsid w:val="00EC1C3A"/>
    <w:rsid w:val="00ED12AC"/>
    <w:rsid w:val="00ED1FC6"/>
    <w:rsid w:val="00EF7145"/>
    <w:rsid w:val="00F04C45"/>
    <w:rsid w:val="00F05060"/>
    <w:rsid w:val="00F10AC0"/>
    <w:rsid w:val="00F1458A"/>
    <w:rsid w:val="00F17F8F"/>
    <w:rsid w:val="00F205E1"/>
    <w:rsid w:val="00F3503C"/>
    <w:rsid w:val="00F36379"/>
    <w:rsid w:val="00F4182A"/>
    <w:rsid w:val="00FB5A73"/>
    <w:rsid w:val="00FC1CCC"/>
    <w:rsid w:val="00FD7C5F"/>
    <w:rsid w:val="00FF1AD2"/>
    <w:rsid w:val="00FF392F"/>
    <w:rsid w:val="12A0F229"/>
    <w:rsid w:val="1774634C"/>
    <w:rsid w:val="1847105C"/>
    <w:rsid w:val="19BE0C57"/>
    <w:rsid w:val="22669A56"/>
    <w:rsid w:val="2346C88B"/>
    <w:rsid w:val="2789D6E7"/>
    <w:rsid w:val="288B0ACD"/>
    <w:rsid w:val="33E10AA7"/>
    <w:rsid w:val="39FDED7A"/>
    <w:rsid w:val="3B53ACE6"/>
    <w:rsid w:val="5D9D2AF5"/>
    <w:rsid w:val="6CA588F8"/>
    <w:rsid w:val="7C139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0263D"/>
  <w15:docId w15:val="{F41B9A31-A242-4D43-8BA6-A6DE84DC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767FC8"/>
    <w:pPr>
      <w:keepNext/>
      <w:keepLines/>
      <w:spacing w:after="0"/>
      <w:ind w:left="730" w:hanging="10"/>
      <w:outlineLvl w:val="0"/>
    </w:pPr>
    <w:rPr>
      <w:rFonts w:ascii="Arial" w:eastAsia="Arial" w:hAnsi="Arial" w:cs="Arial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21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288A"/>
    <w:pPr>
      <w:ind w:left="720"/>
      <w:contextualSpacing/>
    </w:pPr>
  </w:style>
  <w:style w:type="table" w:styleId="TableGrid">
    <w:name w:val="Table Grid"/>
    <w:basedOn w:val="TableNormal"/>
    <w:uiPriority w:val="59"/>
    <w:rsid w:val="001F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379"/>
  </w:style>
  <w:style w:type="paragraph" w:styleId="Footer">
    <w:name w:val="footer"/>
    <w:basedOn w:val="Normal"/>
    <w:link w:val="FooterChar"/>
    <w:uiPriority w:val="99"/>
    <w:unhideWhenUsed/>
    <w:rsid w:val="00F36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379"/>
  </w:style>
  <w:style w:type="character" w:styleId="CommentReference">
    <w:name w:val="annotation reference"/>
    <w:basedOn w:val="DefaultParagraphFont"/>
    <w:uiPriority w:val="99"/>
    <w:semiHidden/>
    <w:unhideWhenUsed/>
    <w:rsid w:val="00F36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63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63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3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7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67FC8"/>
    <w:rPr>
      <w:rFonts w:ascii="Arial" w:eastAsia="Arial" w:hAnsi="Arial" w:cs="Arial"/>
      <w:b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767FC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A9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E5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ASTCoordinationCentre@eastamb.nhs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hs.uk/conditions/coronavirus-covid-19/symptom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s.uk/conditions/coronavirus-covid-19/symptoms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08113-CB23-42BF-963D-E262245D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S&amp;SHIS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Carr (CCG) NSCCG</dc:creator>
  <cp:lastModifiedBy>Gail Huggins</cp:lastModifiedBy>
  <cp:revision>2</cp:revision>
  <dcterms:created xsi:type="dcterms:W3CDTF">2022-01-07T12:57:00Z</dcterms:created>
  <dcterms:modified xsi:type="dcterms:W3CDTF">2022-01-07T12:57:00Z</dcterms:modified>
</cp:coreProperties>
</file>